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2BB1B" w14:textId="4AC0812E" w:rsidR="009857C3" w:rsidRPr="00AF19A5" w:rsidRDefault="00127698" w:rsidP="00E20D9D">
      <w:pPr>
        <w:pStyle w:val="ALIGN-Heading1"/>
        <w:numPr>
          <w:ilvl w:val="0"/>
          <w:numId w:val="0"/>
        </w:numPr>
        <w:spacing w:line="276" w:lineRule="auto"/>
        <w:rPr>
          <w:rFonts w:cs="Arial"/>
          <w:color w:val="126AA0"/>
        </w:rPr>
      </w:pPr>
      <w:bookmarkStart w:id="0" w:name="_Toc365559062"/>
      <w:bookmarkStart w:id="1" w:name="_Toc491960659"/>
      <w:r w:rsidRPr="00AF19A5">
        <w:rPr>
          <w:rFonts w:cs="Arial"/>
          <w:color w:val="126AA0"/>
        </w:rPr>
        <w:t xml:space="preserve">ALIGN </w:t>
      </w:r>
      <w:r w:rsidR="00C500A6" w:rsidRPr="00AF19A5">
        <w:rPr>
          <w:rFonts w:cs="Arial"/>
          <w:color w:val="126AA0"/>
        </w:rPr>
        <w:t>Convening</w:t>
      </w:r>
      <w:r w:rsidRPr="00AF19A5">
        <w:rPr>
          <w:rFonts w:cs="Arial"/>
          <w:color w:val="126AA0"/>
        </w:rPr>
        <w:t xml:space="preserve"> Fund</w:t>
      </w:r>
      <w:bookmarkEnd w:id="0"/>
      <w:r w:rsidRPr="00AF19A5">
        <w:rPr>
          <w:rFonts w:cs="Arial"/>
          <w:color w:val="126AA0"/>
        </w:rPr>
        <w:t xml:space="preserve"> Terms of Reference</w:t>
      </w:r>
      <w:bookmarkEnd w:id="1"/>
    </w:p>
    <w:p w14:paraId="77BC4D50" w14:textId="30772564" w:rsidR="006D5CCF" w:rsidRPr="00E20D9D" w:rsidRDefault="0060069D" w:rsidP="00861ACA">
      <w:pPr>
        <w:pStyle w:val="ALIGN-TableText"/>
        <w:spacing w:line="276" w:lineRule="auto"/>
        <w:jc w:val="both"/>
        <w:rPr>
          <w:rFonts w:cs="Arial"/>
          <w:sz w:val="20"/>
          <w:szCs w:val="20"/>
        </w:rPr>
      </w:pPr>
      <w:bookmarkStart w:id="2" w:name="_Hlk513132481"/>
      <w:bookmarkStart w:id="3" w:name="_Toc365559064"/>
      <w:r w:rsidRPr="00995C03">
        <w:rPr>
          <w:rFonts w:cs="Arial"/>
          <w:sz w:val="20"/>
          <w:szCs w:val="20"/>
        </w:rPr>
        <w:t xml:space="preserve">The </w:t>
      </w:r>
      <w:r w:rsidR="00F15A94" w:rsidRPr="00995C03">
        <w:rPr>
          <w:rFonts w:cs="Arial"/>
          <w:sz w:val="20"/>
          <w:szCs w:val="20"/>
        </w:rPr>
        <w:t xml:space="preserve">ALIGN project </w:t>
      </w:r>
      <w:r w:rsidRPr="00995C03">
        <w:rPr>
          <w:rFonts w:cs="Arial"/>
          <w:sz w:val="20"/>
          <w:szCs w:val="20"/>
        </w:rPr>
        <w:t xml:space="preserve">is inviting proposals for its </w:t>
      </w:r>
      <w:r w:rsidR="007F6068" w:rsidRPr="00995C03">
        <w:rPr>
          <w:rFonts w:cs="Arial"/>
          <w:sz w:val="20"/>
          <w:szCs w:val="20"/>
        </w:rPr>
        <w:t>first</w:t>
      </w:r>
      <w:r w:rsidRPr="00995C03">
        <w:rPr>
          <w:rFonts w:cs="Arial"/>
          <w:sz w:val="20"/>
          <w:szCs w:val="20"/>
        </w:rPr>
        <w:t xml:space="preserve"> </w:t>
      </w:r>
      <w:r w:rsidR="00C500A6" w:rsidRPr="00995C03">
        <w:rPr>
          <w:rFonts w:cs="Arial"/>
          <w:sz w:val="20"/>
          <w:szCs w:val="20"/>
        </w:rPr>
        <w:t>Convening Fund</w:t>
      </w:r>
      <w:r w:rsidR="00A341E4" w:rsidRPr="00995C03">
        <w:rPr>
          <w:rFonts w:cs="Arial"/>
          <w:sz w:val="20"/>
          <w:szCs w:val="20"/>
        </w:rPr>
        <w:t xml:space="preserve">. </w:t>
      </w:r>
      <w:r w:rsidR="00A432B8" w:rsidRPr="00995C03">
        <w:rPr>
          <w:rFonts w:cs="Arial"/>
          <w:sz w:val="20"/>
          <w:szCs w:val="20"/>
        </w:rPr>
        <w:t xml:space="preserve">The </w:t>
      </w:r>
      <w:r w:rsidR="004373DF" w:rsidRPr="00995C03">
        <w:rPr>
          <w:rFonts w:cs="Arial"/>
          <w:sz w:val="20"/>
          <w:szCs w:val="20"/>
        </w:rPr>
        <w:t xml:space="preserve">Convening </w:t>
      </w:r>
      <w:r w:rsidR="00A432B8" w:rsidRPr="00995C03">
        <w:rPr>
          <w:rFonts w:cs="Arial"/>
          <w:sz w:val="20"/>
          <w:szCs w:val="20"/>
        </w:rPr>
        <w:t xml:space="preserve">Fund </w:t>
      </w:r>
      <w:r w:rsidR="00102332" w:rsidRPr="00995C03">
        <w:rPr>
          <w:rFonts w:cs="Arial"/>
          <w:sz w:val="20"/>
          <w:szCs w:val="20"/>
        </w:rPr>
        <w:t xml:space="preserve">aims </w:t>
      </w:r>
      <w:r w:rsidR="004373DF" w:rsidRPr="00995C03">
        <w:rPr>
          <w:rFonts w:cs="Arial"/>
          <w:sz w:val="20"/>
          <w:szCs w:val="20"/>
        </w:rPr>
        <w:t xml:space="preserve">to support events that </w:t>
      </w:r>
      <w:r w:rsidR="00C500A6" w:rsidRPr="00995C03">
        <w:rPr>
          <w:rFonts w:cs="Arial"/>
          <w:sz w:val="20"/>
          <w:szCs w:val="20"/>
        </w:rPr>
        <w:t xml:space="preserve">stimulate thinking and support knowledge exchange </w:t>
      </w:r>
      <w:r w:rsidR="00191EB9">
        <w:rPr>
          <w:rFonts w:cs="Arial"/>
          <w:sz w:val="20"/>
          <w:szCs w:val="20"/>
        </w:rPr>
        <w:t>and debate, share best practice, and</w:t>
      </w:r>
      <w:r w:rsidR="00C500A6" w:rsidRPr="00995C03">
        <w:rPr>
          <w:rFonts w:cs="Arial"/>
          <w:sz w:val="20"/>
          <w:szCs w:val="20"/>
        </w:rPr>
        <w:t xml:space="preserve"> advance </w:t>
      </w:r>
      <w:r w:rsidR="00191EB9">
        <w:rPr>
          <w:rFonts w:cs="Arial"/>
          <w:sz w:val="20"/>
          <w:szCs w:val="20"/>
        </w:rPr>
        <w:t>learning and transformative action</w:t>
      </w:r>
      <w:r w:rsidR="00191EB9" w:rsidRPr="00995C03">
        <w:rPr>
          <w:rFonts w:cs="Arial"/>
          <w:sz w:val="20"/>
          <w:szCs w:val="20"/>
        </w:rPr>
        <w:t xml:space="preserve"> </w:t>
      </w:r>
      <w:r w:rsidR="00C500A6" w:rsidRPr="00995C03">
        <w:rPr>
          <w:rFonts w:cs="Arial"/>
          <w:sz w:val="20"/>
          <w:szCs w:val="20"/>
        </w:rPr>
        <w:t>on gender norms and processes of norm change</w:t>
      </w:r>
      <w:r w:rsidR="006D385D" w:rsidRPr="00995C03">
        <w:rPr>
          <w:rFonts w:cs="Arial"/>
          <w:sz w:val="20"/>
          <w:szCs w:val="20"/>
        </w:rPr>
        <w:t xml:space="preserve">. </w:t>
      </w:r>
      <w:r w:rsidR="00A341E4" w:rsidRPr="00E20D9D">
        <w:rPr>
          <w:rFonts w:cs="Arial"/>
          <w:sz w:val="20"/>
          <w:szCs w:val="20"/>
        </w:rPr>
        <w:t xml:space="preserve">This round of the Convening Fund </w:t>
      </w:r>
      <w:r w:rsidR="00C12603" w:rsidRPr="00E20D9D">
        <w:rPr>
          <w:rFonts w:cs="Arial"/>
          <w:sz w:val="20"/>
          <w:szCs w:val="20"/>
        </w:rPr>
        <w:t xml:space="preserve">will support events in the </w:t>
      </w:r>
      <w:r w:rsidR="0058135C" w:rsidRPr="00E20D9D">
        <w:rPr>
          <w:rFonts w:cs="Arial"/>
          <w:sz w:val="20"/>
          <w:szCs w:val="20"/>
        </w:rPr>
        <w:t xml:space="preserve">Global South, with an </w:t>
      </w:r>
      <w:r w:rsidR="00337F71" w:rsidRPr="00E20D9D">
        <w:rPr>
          <w:rFonts w:cs="Arial"/>
          <w:sz w:val="20"/>
          <w:szCs w:val="20"/>
        </w:rPr>
        <w:t>intention</w:t>
      </w:r>
      <w:r w:rsidR="0058135C" w:rsidRPr="00E20D9D">
        <w:rPr>
          <w:rFonts w:cs="Arial"/>
          <w:sz w:val="20"/>
          <w:szCs w:val="20"/>
        </w:rPr>
        <w:t xml:space="preserve"> to fund at least </w:t>
      </w:r>
      <w:r w:rsidR="006D385D" w:rsidRPr="00E20D9D">
        <w:rPr>
          <w:rFonts w:cs="Arial"/>
          <w:sz w:val="20"/>
          <w:szCs w:val="20"/>
        </w:rPr>
        <w:t>one event</w:t>
      </w:r>
      <w:r w:rsidR="0058135C" w:rsidRPr="00E20D9D">
        <w:rPr>
          <w:rFonts w:cs="Arial"/>
          <w:sz w:val="20"/>
          <w:szCs w:val="20"/>
        </w:rPr>
        <w:t xml:space="preserve"> in </w:t>
      </w:r>
      <w:r w:rsidR="00A341E4" w:rsidRPr="00E20D9D">
        <w:rPr>
          <w:rFonts w:cs="Arial"/>
          <w:sz w:val="20"/>
          <w:szCs w:val="20"/>
        </w:rPr>
        <w:t>Africa</w:t>
      </w:r>
      <w:r w:rsidR="00191EB9">
        <w:rPr>
          <w:rStyle w:val="CommentReference"/>
          <w:rFonts w:cs="Arial"/>
          <w:bCs w:val="0"/>
          <w:sz w:val="20"/>
          <w:szCs w:val="20"/>
        </w:rPr>
        <w:t>.</w:t>
      </w:r>
      <w:r w:rsidR="00A341E4" w:rsidRPr="00E20D9D">
        <w:rPr>
          <w:rFonts w:cs="Arial"/>
          <w:sz w:val="20"/>
          <w:szCs w:val="20"/>
        </w:rPr>
        <w:t xml:space="preserve"> </w:t>
      </w:r>
      <w:r w:rsidR="00C500A6" w:rsidRPr="00E20D9D">
        <w:rPr>
          <w:rFonts w:cs="Arial"/>
          <w:sz w:val="20"/>
          <w:szCs w:val="20"/>
        </w:rPr>
        <w:t>The</w:t>
      </w:r>
      <w:r w:rsidR="00D323CA" w:rsidRPr="00E20D9D">
        <w:rPr>
          <w:rFonts w:cs="Arial"/>
          <w:sz w:val="20"/>
          <w:szCs w:val="20"/>
        </w:rPr>
        <w:t xml:space="preserve"> Convening</w:t>
      </w:r>
      <w:r w:rsidR="00C500A6" w:rsidRPr="00E20D9D">
        <w:rPr>
          <w:rFonts w:cs="Arial"/>
          <w:sz w:val="20"/>
          <w:szCs w:val="20"/>
        </w:rPr>
        <w:t xml:space="preserve"> Fund will provide opportunities for researchers</w:t>
      </w:r>
      <w:r w:rsidR="00191EB9">
        <w:rPr>
          <w:rFonts w:cs="Arial"/>
          <w:sz w:val="20"/>
          <w:szCs w:val="20"/>
        </w:rPr>
        <w:t xml:space="preserve">, policymakers </w:t>
      </w:r>
      <w:r w:rsidR="00C500A6" w:rsidRPr="00E20D9D">
        <w:rPr>
          <w:rFonts w:cs="Arial"/>
          <w:sz w:val="20"/>
          <w:szCs w:val="20"/>
        </w:rPr>
        <w:t xml:space="preserve">and </w:t>
      </w:r>
      <w:r w:rsidR="00191EB9">
        <w:rPr>
          <w:rFonts w:cs="Arial"/>
          <w:sz w:val="20"/>
          <w:szCs w:val="20"/>
        </w:rPr>
        <w:t>practitioners</w:t>
      </w:r>
      <w:r w:rsidR="00C500A6" w:rsidRPr="00E20D9D">
        <w:rPr>
          <w:rFonts w:cs="Arial"/>
          <w:sz w:val="20"/>
          <w:szCs w:val="20"/>
        </w:rPr>
        <w:t xml:space="preserve"> to </w:t>
      </w:r>
      <w:r w:rsidR="00D323CA" w:rsidRPr="00E20D9D">
        <w:rPr>
          <w:rFonts w:cs="Arial"/>
          <w:sz w:val="20"/>
          <w:szCs w:val="20"/>
        </w:rPr>
        <w:t xml:space="preserve">connect and share knowledge </w:t>
      </w:r>
      <w:r w:rsidR="00E4466A" w:rsidRPr="00E20D9D">
        <w:rPr>
          <w:rFonts w:cs="Arial"/>
          <w:sz w:val="20"/>
          <w:szCs w:val="20"/>
        </w:rPr>
        <w:t xml:space="preserve">in-person, </w:t>
      </w:r>
      <w:r w:rsidR="00D33B67">
        <w:rPr>
          <w:rFonts w:cs="Arial"/>
          <w:sz w:val="20"/>
          <w:szCs w:val="20"/>
        </w:rPr>
        <w:t xml:space="preserve">and </w:t>
      </w:r>
      <w:r w:rsidR="00E4466A" w:rsidRPr="00E20D9D">
        <w:rPr>
          <w:rFonts w:cs="Arial"/>
          <w:sz w:val="20"/>
          <w:szCs w:val="20"/>
        </w:rPr>
        <w:t>to</w:t>
      </w:r>
      <w:r w:rsidR="00C500A6" w:rsidRPr="00E20D9D">
        <w:rPr>
          <w:rFonts w:cs="Arial"/>
          <w:sz w:val="20"/>
          <w:szCs w:val="20"/>
        </w:rPr>
        <w:t xml:space="preserve"> contribute to </w:t>
      </w:r>
      <w:r w:rsidR="00D323CA" w:rsidRPr="00E20D9D">
        <w:rPr>
          <w:rFonts w:cs="Arial"/>
          <w:sz w:val="20"/>
          <w:szCs w:val="20"/>
        </w:rPr>
        <w:t>ALIGN’s digital platform and Community of Practice (CoP) for</w:t>
      </w:r>
      <w:r w:rsidR="00E4466A" w:rsidRPr="00E20D9D">
        <w:rPr>
          <w:rFonts w:cs="Arial"/>
          <w:sz w:val="20"/>
          <w:szCs w:val="20"/>
        </w:rPr>
        <w:t xml:space="preserve"> learning and innovation</w:t>
      </w:r>
      <w:r w:rsidR="00C500A6" w:rsidRPr="00E20D9D">
        <w:rPr>
          <w:rFonts w:cs="Arial"/>
          <w:sz w:val="20"/>
          <w:szCs w:val="20"/>
        </w:rPr>
        <w:t xml:space="preserve"> on gender norm change.</w:t>
      </w:r>
      <w:bookmarkEnd w:id="2"/>
      <w:r w:rsidR="00C500A6" w:rsidRPr="00E20D9D">
        <w:rPr>
          <w:rFonts w:cs="Arial"/>
          <w:sz w:val="20"/>
          <w:szCs w:val="20"/>
        </w:rPr>
        <w:t xml:space="preserve"> </w:t>
      </w:r>
    </w:p>
    <w:p w14:paraId="21898753" w14:textId="4765DCB4" w:rsidR="00F15A94" w:rsidRPr="00AF19A5" w:rsidRDefault="009857C3" w:rsidP="0092140F">
      <w:pPr>
        <w:pStyle w:val="ALIGN-Heading1"/>
        <w:rPr>
          <w:color w:val="126AA0"/>
        </w:rPr>
      </w:pPr>
      <w:bookmarkStart w:id="4" w:name="_Hlk513132510"/>
      <w:r w:rsidRPr="00AF19A5">
        <w:rPr>
          <w:color w:val="126AA0"/>
        </w:rPr>
        <w:t>About ALIGN</w:t>
      </w:r>
    </w:p>
    <w:p w14:paraId="56D7D9DC" w14:textId="33C89A31" w:rsidR="000236E4" w:rsidRPr="00995C03" w:rsidRDefault="00F15A94" w:rsidP="00861ACA">
      <w:pPr>
        <w:pStyle w:val="ALIGN-TableText"/>
        <w:spacing w:line="276" w:lineRule="auto"/>
        <w:jc w:val="both"/>
        <w:rPr>
          <w:rFonts w:cs="Arial"/>
          <w:sz w:val="20"/>
          <w:szCs w:val="20"/>
          <w:lang w:val="en"/>
        </w:rPr>
      </w:pPr>
      <w:bookmarkStart w:id="5" w:name="_Hlk513132593"/>
      <w:bookmarkEnd w:id="4"/>
      <w:r w:rsidRPr="00E20D9D">
        <w:rPr>
          <w:rFonts w:cs="Arial"/>
          <w:sz w:val="20"/>
          <w:szCs w:val="20"/>
        </w:rPr>
        <w:t xml:space="preserve">Advancing Learning and Innovation on Gender Norms (ALIGN) is a four-year project </w:t>
      </w:r>
      <w:r w:rsidR="007615A1" w:rsidRPr="00E20D9D">
        <w:rPr>
          <w:rFonts w:cs="Arial"/>
          <w:sz w:val="20"/>
          <w:szCs w:val="20"/>
        </w:rPr>
        <w:t>to</w:t>
      </w:r>
      <w:r w:rsidRPr="00E20D9D">
        <w:rPr>
          <w:rFonts w:cs="Arial"/>
          <w:sz w:val="20"/>
          <w:szCs w:val="20"/>
        </w:rPr>
        <w:t xml:space="preserve"> establish a digital platform (</w:t>
      </w:r>
      <w:hyperlink r:id="rId11" w:history="1">
        <w:r w:rsidR="0059701C" w:rsidRPr="00E20D9D">
          <w:rPr>
            <w:rStyle w:val="Hyperlink"/>
            <w:rFonts w:cs="Arial"/>
            <w:sz w:val="20"/>
            <w:szCs w:val="20"/>
          </w:rPr>
          <w:t>www.alignplatform.org</w:t>
        </w:r>
      </w:hyperlink>
      <w:r w:rsidR="0059701C" w:rsidRPr="00E20D9D">
        <w:rPr>
          <w:rFonts w:cs="Arial"/>
          <w:sz w:val="20"/>
          <w:szCs w:val="20"/>
        </w:rPr>
        <w:t>)</w:t>
      </w:r>
      <w:r w:rsidR="00DE568B" w:rsidRPr="00E20D9D">
        <w:rPr>
          <w:rFonts w:cs="Arial"/>
          <w:sz w:val="20"/>
          <w:szCs w:val="20"/>
        </w:rPr>
        <w:t xml:space="preserve"> </w:t>
      </w:r>
      <w:r w:rsidR="001B3941" w:rsidRPr="00E20D9D">
        <w:rPr>
          <w:rFonts w:cs="Arial"/>
          <w:sz w:val="20"/>
          <w:szCs w:val="20"/>
        </w:rPr>
        <w:t>and support an emerging</w:t>
      </w:r>
      <w:r w:rsidR="00D323CA" w:rsidRPr="00E20D9D">
        <w:rPr>
          <w:rFonts w:cs="Arial"/>
          <w:sz w:val="20"/>
          <w:szCs w:val="20"/>
        </w:rPr>
        <w:t xml:space="preserve"> Community of Practice </w:t>
      </w:r>
      <w:r w:rsidRPr="00E20D9D">
        <w:rPr>
          <w:rFonts w:cs="Arial"/>
          <w:sz w:val="20"/>
          <w:szCs w:val="20"/>
        </w:rPr>
        <w:t>centred on gendered norms affecting adolescents and young adults. ALIGN</w:t>
      </w:r>
      <w:r w:rsidR="001B6AF8" w:rsidRPr="00995C03">
        <w:rPr>
          <w:rFonts w:cs="Arial"/>
          <w:sz w:val="20"/>
          <w:szCs w:val="20"/>
          <w:lang w:val="en"/>
        </w:rPr>
        <w:t xml:space="preserve"> seeks to advance understanding and challenge and change harmful gender norms by connecting a global community of researche</w:t>
      </w:r>
      <w:r w:rsidR="00C87ACD" w:rsidRPr="00995C03">
        <w:rPr>
          <w:rFonts w:cs="Arial"/>
          <w:sz w:val="20"/>
          <w:szCs w:val="20"/>
          <w:lang w:val="en"/>
        </w:rPr>
        <w:t>r</w:t>
      </w:r>
      <w:r w:rsidR="00C12603" w:rsidRPr="00995C03">
        <w:rPr>
          <w:rFonts w:cs="Arial"/>
          <w:sz w:val="20"/>
          <w:szCs w:val="20"/>
          <w:lang w:val="en"/>
        </w:rPr>
        <w:t>s</w:t>
      </w:r>
      <w:r w:rsidR="001D1C9A">
        <w:rPr>
          <w:rFonts w:cs="Arial"/>
          <w:sz w:val="20"/>
          <w:szCs w:val="20"/>
          <w:lang w:val="en"/>
        </w:rPr>
        <w:t xml:space="preserve">, policymakers and practitioners </w:t>
      </w:r>
      <w:r w:rsidR="001B6AF8" w:rsidRPr="00995C03">
        <w:rPr>
          <w:rFonts w:cs="Arial"/>
          <w:sz w:val="20"/>
          <w:szCs w:val="20"/>
          <w:lang w:val="en"/>
        </w:rPr>
        <w:t xml:space="preserve">committed to gender justice and equality for adolescents and young adults. </w:t>
      </w:r>
    </w:p>
    <w:p w14:paraId="7E003E38" w14:textId="77777777" w:rsidR="000236E4" w:rsidRPr="00995C03" w:rsidRDefault="000236E4" w:rsidP="00861ACA">
      <w:pPr>
        <w:pStyle w:val="ALIGN-TableText"/>
        <w:spacing w:line="276" w:lineRule="auto"/>
        <w:jc w:val="both"/>
        <w:rPr>
          <w:rFonts w:cs="Arial"/>
          <w:sz w:val="20"/>
          <w:szCs w:val="20"/>
          <w:lang w:val="en"/>
        </w:rPr>
      </w:pPr>
    </w:p>
    <w:p w14:paraId="4A28BF24" w14:textId="0FDA9916" w:rsidR="001B6AF8" w:rsidRPr="00E20D9D" w:rsidRDefault="001B6AF8" w:rsidP="00861ACA">
      <w:pPr>
        <w:pStyle w:val="ALIGN-TableText"/>
        <w:spacing w:line="276" w:lineRule="auto"/>
        <w:jc w:val="both"/>
        <w:rPr>
          <w:rFonts w:cs="Arial"/>
          <w:sz w:val="20"/>
          <w:szCs w:val="20"/>
        </w:rPr>
      </w:pPr>
      <w:r w:rsidRPr="00995C03">
        <w:rPr>
          <w:rFonts w:cs="Arial"/>
          <w:sz w:val="20"/>
          <w:szCs w:val="20"/>
          <w:lang w:val="en"/>
        </w:rPr>
        <w:t xml:space="preserve">ALIGN is funded by the Bill </w:t>
      </w:r>
      <w:r w:rsidR="00AC78E1" w:rsidRPr="00995C03">
        <w:rPr>
          <w:rFonts w:cs="Arial"/>
          <w:sz w:val="20"/>
          <w:szCs w:val="20"/>
          <w:lang w:val="en"/>
        </w:rPr>
        <w:t>&amp;</w:t>
      </w:r>
      <w:r w:rsidRPr="00995C03">
        <w:rPr>
          <w:rFonts w:cs="Arial"/>
          <w:sz w:val="20"/>
          <w:szCs w:val="20"/>
          <w:lang w:val="en"/>
        </w:rPr>
        <w:t xml:space="preserve"> Melinda Gates Foundation and is led by the Overseas Development Institute</w:t>
      </w:r>
      <w:r w:rsidR="00D33B67">
        <w:rPr>
          <w:rFonts w:cs="Arial"/>
          <w:sz w:val="20"/>
          <w:szCs w:val="20"/>
          <w:lang w:val="en"/>
        </w:rPr>
        <w:t xml:space="preserve"> (ODI)</w:t>
      </w:r>
      <w:r w:rsidRPr="00995C03">
        <w:rPr>
          <w:rFonts w:cs="Arial"/>
          <w:sz w:val="20"/>
          <w:szCs w:val="20"/>
          <w:lang w:val="en"/>
        </w:rPr>
        <w:t>. </w:t>
      </w:r>
    </w:p>
    <w:p w14:paraId="6F4F7F2E" w14:textId="2110E44F" w:rsidR="00127698" w:rsidRPr="00AF19A5" w:rsidRDefault="00065370" w:rsidP="0092140F">
      <w:pPr>
        <w:pStyle w:val="ALIGN-Heading1"/>
        <w:rPr>
          <w:color w:val="126AA0"/>
        </w:rPr>
      </w:pPr>
      <w:bookmarkStart w:id="6" w:name="_Hlk513132615"/>
      <w:bookmarkEnd w:id="5"/>
      <w:r w:rsidRPr="00AF19A5">
        <w:rPr>
          <w:color w:val="126AA0"/>
        </w:rPr>
        <w:t>About the ALIGN</w:t>
      </w:r>
      <w:r w:rsidR="00C500A6" w:rsidRPr="00AF19A5">
        <w:rPr>
          <w:color w:val="126AA0"/>
        </w:rPr>
        <w:t xml:space="preserve"> Convening</w:t>
      </w:r>
      <w:r w:rsidRPr="00AF19A5">
        <w:rPr>
          <w:color w:val="126AA0"/>
        </w:rPr>
        <w:t xml:space="preserve"> Fund</w:t>
      </w:r>
      <w:bookmarkEnd w:id="3"/>
    </w:p>
    <w:p w14:paraId="6395AAC8" w14:textId="4E790DC4" w:rsidR="00B75804" w:rsidRPr="00AF19A5" w:rsidRDefault="00855355" w:rsidP="0092140F">
      <w:pPr>
        <w:pStyle w:val="ALIGN-Heading2"/>
        <w:rPr>
          <w:color w:val="126AA0"/>
          <w:szCs w:val="20"/>
          <w:lang w:eastAsia="en-GB"/>
        </w:rPr>
      </w:pPr>
      <w:r w:rsidRPr="00AF19A5">
        <w:rPr>
          <w:color w:val="126AA0"/>
          <w:lang w:eastAsia="en-GB"/>
        </w:rPr>
        <w:t xml:space="preserve">Aim of the fund </w:t>
      </w:r>
      <w:bookmarkStart w:id="7" w:name="_Hlk513132694"/>
      <w:bookmarkEnd w:id="6"/>
    </w:p>
    <w:p w14:paraId="518A5037" w14:textId="5F4F61D6" w:rsidR="000B2C76" w:rsidRPr="00E20D9D" w:rsidRDefault="00B71397" w:rsidP="00861ACA">
      <w:pPr>
        <w:pStyle w:val="ALIGN-BodyText"/>
        <w:spacing w:line="276" w:lineRule="auto"/>
        <w:jc w:val="left"/>
        <w:rPr>
          <w:rFonts w:cs="Arial"/>
          <w:szCs w:val="20"/>
        </w:rPr>
      </w:pPr>
      <w:bookmarkStart w:id="8" w:name="_Hlk513132787"/>
      <w:bookmarkEnd w:id="7"/>
      <w:r w:rsidRPr="00E20D9D">
        <w:rPr>
          <w:rFonts w:cs="Arial"/>
          <w:szCs w:val="20"/>
        </w:rPr>
        <w:t>This fundi</w:t>
      </w:r>
      <w:r w:rsidR="00A341E4" w:rsidRPr="00E20D9D">
        <w:rPr>
          <w:rFonts w:cs="Arial"/>
          <w:szCs w:val="20"/>
        </w:rPr>
        <w:t xml:space="preserve">ng will support </w:t>
      </w:r>
      <w:r w:rsidR="00AC78E1" w:rsidRPr="00E20D9D">
        <w:rPr>
          <w:rFonts w:cs="Arial"/>
          <w:szCs w:val="20"/>
        </w:rPr>
        <w:t>events/</w:t>
      </w:r>
      <w:r w:rsidR="00A341E4" w:rsidRPr="00E20D9D">
        <w:rPr>
          <w:rFonts w:cs="Arial"/>
          <w:szCs w:val="20"/>
        </w:rPr>
        <w:t xml:space="preserve">convenings </w:t>
      </w:r>
      <w:r w:rsidR="00AC78E1" w:rsidRPr="00E20D9D">
        <w:rPr>
          <w:rFonts w:cs="Arial"/>
          <w:szCs w:val="20"/>
        </w:rPr>
        <w:t>that meet/achieve</w:t>
      </w:r>
      <w:r w:rsidR="00A341E4" w:rsidRPr="00E20D9D">
        <w:rPr>
          <w:rFonts w:cs="Arial"/>
          <w:szCs w:val="20"/>
        </w:rPr>
        <w:t xml:space="preserve"> the </w:t>
      </w:r>
      <w:r w:rsidR="00AF006D" w:rsidRPr="00E20D9D">
        <w:rPr>
          <w:rFonts w:cs="Arial"/>
          <w:szCs w:val="20"/>
        </w:rPr>
        <w:t>following aims</w:t>
      </w:r>
      <w:r w:rsidR="00A341E4" w:rsidRPr="00E20D9D">
        <w:rPr>
          <w:rFonts w:cs="Arial"/>
          <w:szCs w:val="20"/>
        </w:rPr>
        <w:t>. A</w:t>
      </w:r>
      <w:r w:rsidR="00AF006D" w:rsidRPr="00E20D9D">
        <w:rPr>
          <w:rFonts w:cs="Arial"/>
          <w:szCs w:val="20"/>
        </w:rPr>
        <w:t xml:space="preserve">pplicants should demonstrate how </w:t>
      </w:r>
      <w:r w:rsidR="00AC78E1" w:rsidRPr="00E20D9D">
        <w:rPr>
          <w:rFonts w:cs="Arial"/>
          <w:szCs w:val="20"/>
        </w:rPr>
        <w:t xml:space="preserve">they plan to meet/achieve </w:t>
      </w:r>
      <w:r w:rsidR="00561FED" w:rsidRPr="00E20D9D">
        <w:rPr>
          <w:rFonts w:cs="Arial"/>
          <w:szCs w:val="20"/>
        </w:rPr>
        <w:t>each of the following aims</w:t>
      </w:r>
      <w:r w:rsidR="00AF006D" w:rsidRPr="00E20D9D">
        <w:rPr>
          <w:rFonts w:cs="Arial"/>
          <w:szCs w:val="20"/>
        </w:rPr>
        <w:t xml:space="preserve"> in their proposal:</w:t>
      </w:r>
    </w:p>
    <w:p w14:paraId="0C0CF190" w14:textId="1A1BF014" w:rsidR="00B71397" w:rsidRPr="00E20D9D" w:rsidRDefault="00B71397" w:rsidP="00861ACA">
      <w:pPr>
        <w:pStyle w:val="ALIGN-BodyText"/>
        <w:spacing w:line="276" w:lineRule="auto"/>
        <w:jc w:val="left"/>
        <w:rPr>
          <w:rFonts w:cs="Arial"/>
          <w:szCs w:val="20"/>
        </w:rPr>
      </w:pPr>
      <w:r w:rsidRPr="00E20D9D">
        <w:rPr>
          <w:rFonts w:cs="Arial"/>
          <w:szCs w:val="20"/>
        </w:rPr>
        <w:t xml:space="preserve">1.  </w:t>
      </w:r>
      <w:r w:rsidR="00E96F2D" w:rsidRPr="00E20D9D">
        <w:rPr>
          <w:rFonts w:cs="Arial"/>
          <w:szCs w:val="20"/>
        </w:rPr>
        <w:t>To stimulate</w:t>
      </w:r>
      <w:r w:rsidRPr="00E20D9D">
        <w:rPr>
          <w:rFonts w:cs="Arial"/>
          <w:szCs w:val="20"/>
        </w:rPr>
        <w:t xml:space="preserve"> thinking and knowledge exchange to advance learning and promote </w:t>
      </w:r>
      <w:r w:rsidR="00AC78E1" w:rsidRPr="00E20D9D">
        <w:rPr>
          <w:rFonts w:cs="Arial"/>
          <w:szCs w:val="20"/>
        </w:rPr>
        <w:t>dialogue/</w:t>
      </w:r>
      <w:r w:rsidRPr="00E20D9D">
        <w:rPr>
          <w:rFonts w:cs="Arial"/>
          <w:szCs w:val="20"/>
        </w:rPr>
        <w:t>debate on gender norms and norm change</w:t>
      </w:r>
      <w:r w:rsidR="00162D8C">
        <w:rPr>
          <w:rFonts w:cs="Arial"/>
          <w:szCs w:val="20"/>
        </w:rPr>
        <w:t>.</w:t>
      </w:r>
      <w:r w:rsidRPr="00E20D9D">
        <w:rPr>
          <w:rFonts w:cs="Arial"/>
          <w:szCs w:val="20"/>
        </w:rPr>
        <w:t xml:space="preserve"> </w:t>
      </w:r>
    </w:p>
    <w:p w14:paraId="5163ED31" w14:textId="3CD5F027" w:rsidR="00B71397" w:rsidRPr="00E20D9D" w:rsidRDefault="00B71397" w:rsidP="00861ACA">
      <w:pPr>
        <w:pStyle w:val="ALIGN-BodyText"/>
        <w:spacing w:line="276" w:lineRule="auto"/>
        <w:jc w:val="left"/>
        <w:rPr>
          <w:rFonts w:cs="Arial"/>
          <w:szCs w:val="20"/>
        </w:rPr>
      </w:pPr>
      <w:r w:rsidRPr="00E20D9D">
        <w:rPr>
          <w:rFonts w:cs="Arial"/>
          <w:szCs w:val="20"/>
        </w:rPr>
        <w:t xml:space="preserve">2. </w:t>
      </w:r>
      <w:r w:rsidR="00E96F2D" w:rsidRPr="00E20D9D">
        <w:rPr>
          <w:rFonts w:cs="Arial"/>
          <w:szCs w:val="20"/>
        </w:rPr>
        <w:t>To enable</w:t>
      </w:r>
      <w:r w:rsidRPr="00E20D9D">
        <w:rPr>
          <w:rFonts w:cs="Arial"/>
          <w:szCs w:val="20"/>
        </w:rPr>
        <w:t xml:space="preserve"> researchers</w:t>
      </w:r>
      <w:r w:rsidR="00A45D99">
        <w:rPr>
          <w:rFonts w:cs="Arial"/>
          <w:szCs w:val="20"/>
        </w:rPr>
        <w:t xml:space="preserve">, policymakers and </w:t>
      </w:r>
      <w:r w:rsidR="00E20D9D">
        <w:rPr>
          <w:rFonts w:cs="Arial"/>
          <w:szCs w:val="20"/>
        </w:rPr>
        <w:t>practitioners</w:t>
      </w:r>
      <w:r w:rsidR="00A45D99">
        <w:rPr>
          <w:rFonts w:cs="Arial"/>
          <w:szCs w:val="20"/>
        </w:rPr>
        <w:t xml:space="preserve"> </w:t>
      </w:r>
      <w:r w:rsidR="00AF006D" w:rsidRPr="00E20D9D">
        <w:rPr>
          <w:rFonts w:cs="Arial"/>
          <w:szCs w:val="20"/>
        </w:rPr>
        <w:t>across a range of constituencies</w:t>
      </w:r>
      <w:r w:rsidRPr="00E20D9D">
        <w:rPr>
          <w:rFonts w:cs="Arial"/>
          <w:szCs w:val="20"/>
        </w:rPr>
        <w:t xml:space="preserve"> </w:t>
      </w:r>
      <w:r w:rsidR="00A341E4" w:rsidRPr="00E20D9D">
        <w:rPr>
          <w:rFonts w:cs="Arial"/>
          <w:szCs w:val="20"/>
        </w:rPr>
        <w:t>working on</w:t>
      </w:r>
      <w:r w:rsidRPr="00E20D9D">
        <w:rPr>
          <w:rFonts w:cs="Arial"/>
          <w:szCs w:val="20"/>
        </w:rPr>
        <w:t xml:space="preserve"> gender norms to connect, </w:t>
      </w:r>
      <w:r w:rsidR="00A341E4" w:rsidRPr="00E20D9D">
        <w:rPr>
          <w:rFonts w:cs="Arial"/>
          <w:szCs w:val="20"/>
        </w:rPr>
        <w:t xml:space="preserve">to </w:t>
      </w:r>
      <w:r w:rsidR="00AC78E1" w:rsidRPr="00E20D9D">
        <w:rPr>
          <w:rFonts w:cs="Arial"/>
          <w:szCs w:val="20"/>
        </w:rPr>
        <w:t>promote</w:t>
      </w:r>
      <w:r w:rsidRPr="00E20D9D">
        <w:rPr>
          <w:rFonts w:cs="Arial"/>
          <w:szCs w:val="20"/>
        </w:rPr>
        <w:t xml:space="preserve"> collaboration and relationship</w:t>
      </w:r>
      <w:r w:rsidR="00AC78E1" w:rsidRPr="00E20D9D">
        <w:rPr>
          <w:rFonts w:cs="Arial"/>
          <w:szCs w:val="20"/>
        </w:rPr>
        <w:t>-</w:t>
      </w:r>
      <w:r w:rsidRPr="00E20D9D">
        <w:rPr>
          <w:rFonts w:cs="Arial"/>
          <w:szCs w:val="20"/>
        </w:rPr>
        <w:t>building</w:t>
      </w:r>
      <w:r w:rsidR="00162D8C">
        <w:rPr>
          <w:rFonts w:cs="Arial"/>
          <w:szCs w:val="20"/>
        </w:rPr>
        <w:t>.</w:t>
      </w:r>
    </w:p>
    <w:p w14:paraId="76500A96" w14:textId="2A080AC6" w:rsidR="00FA5F7F" w:rsidRPr="00E20D9D" w:rsidRDefault="00B71397" w:rsidP="00861ACA">
      <w:pPr>
        <w:pStyle w:val="ALIGN-BodyText"/>
        <w:spacing w:line="276" w:lineRule="auto"/>
        <w:jc w:val="left"/>
        <w:rPr>
          <w:rFonts w:cs="Arial"/>
          <w:szCs w:val="20"/>
        </w:rPr>
      </w:pPr>
      <w:r w:rsidRPr="00E20D9D">
        <w:rPr>
          <w:rFonts w:cs="Arial"/>
          <w:szCs w:val="20"/>
        </w:rPr>
        <w:t xml:space="preserve">3. </w:t>
      </w:r>
      <w:r w:rsidR="00FA5F7F" w:rsidRPr="00E20D9D">
        <w:rPr>
          <w:rFonts w:cs="Arial"/>
          <w:szCs w:val="20"/>
        </w:rPr>
        <w:t xml:space="preserve">To share lessons on gender norms and norm change </w:t>
      </w:r>
      <w:r w:rsidR="006672FC">
        <w:rPr>
          <w:rFonts w:cs="Arial"/>
          <w:szCs w:val="20"/>
        </w:rPr>
        <w:t>within</w:t>
      </w:r>
      <w:r w:rsidR="00FA5F7F" w:rsidRPr="00E20D9D">
        <w:rPr>
          <w:rFonts w:cs="Arial"/>
          <w:szCs w:val="20"/>
        </w:rPr>
        <w:t xml:space="preserve"> the Global South</w:t>
      </w:r>
      <w:r w:rsidR="00162D8C">
        <w:rPr>
          <w:rFonts w:cs="Arial"/>
          <w:szCs w:val="20"/>
        </w:rPr>
        <w:t>.</w:t>
      </w:r>
    </w:p>
    <w:p w14:paraId="275384DC" w14:textId="1192200E" w:rsidR="0092140F" w:rsidRDefault="00FA5F7F" w:rsidP="00861ACA">
      <w:pPr>
        <w:pStyle w:val="ALIGN-BodyText"/>
        <w:spacing w:line="276" w:lineRule="auto"/>
        <w:jc w:val="left"/>
        <w:rPr>
          <w:rFonts w:cs="Arial"/>
          <w:szCs w:val="20"/>
        </w:rPr>
      </w:pPr>
      <w:r w:rsidRPr="00E20D9D">
        <w:rPr>
          <w:rFonts w:cs="Arial"/>
          <w:szCs w:val="20"/>
        </w:rPr>
        <w:t xml:space="preserve">4. </w:t>
      </w:r>
      <w:r w:rsidR="00E96F2D" w:rsidRPr="00E20D9D">
        <w:rPr>
          <w:rFonts w:cs="Arial"/>
          <w:szCs w:val="20"/>
        </w:rPr>
        <w:t>To e</w:t>
      </w:r>
      <w:r w:rsidR="00B71397" w:rsidRPr="00E20D9D">
        <w:rPr>
          <w:rFonts w:cs="Arial"/>
          <w:szCs w:val="20"/>
        </w:rPr>
        <w:t>nable consolidation of lesson learning for sharing with the ALIGN Community of Practice</w:t>
      </w:r>
      <w:r w:rsidR="00162D8C">
        <w:rPr>
          <w:rFonts w:cs="Arial"/>
          <w:szCs w:val="20"/>
        </w:rPr>
        <w:t>.</w:t>
      </w:r>
      <w:r w:rsidR="00B71397" w:rsidRPr="00E20D9D">
        <w:rPr>
          <w:rFonts w:cs="Arial"/>
          <w:szCs w:val="20"/>
        </w:rPr>
        <w:t xml:space="preserve"> </w:t>
      </w:r>
      <w:bookmarkEnd w:id="8"/>
    </w:p>
    <w:p w14:paraId="622603FE" w14:textId="77777777" w:rsidR="0092140F" w:rsidRDefault="0092140F" w:rsidP="0092140F">
      <w:pPr>
        <w:pStyle w:val="ALIGN-BodyText"/>
        <w:spacing w:line="276" w:lineRule="auto"/>
      </w:pPr>
    </w:p>
    <w:p w14:paraId="63081532" w14:textId="74E8474A" w:rsidR="004373DF" w:rsidRPr="00AF19A5" w:rsidRDefault="0092140F" w:rsidP="0092140F">
      <w:pPr>
        <w:pStyle w:val="ALIGN-BodyText"/>
        <w:spacing w:line="276" w:lineRule="auto"/>
        <w:rPr>
          <w:rFonts w:cs="Arial"/>
          <w:b/>
          <w:color w:val="126AA0"/>
          <w:sz w:val="32"/>
          <w:szCs w:val="32"/>
        </w:rPr>
      </w:pPr>
      <w:r w:rsidRPr="0092140F">
        <w:rPr>
          <w:b/>
          <w:color w:val="126AA0"/>
          <w:sz w:val="32"/>
          <w:szCs w:val="32"/>
        </w:rPr>
        <w:t>2.2</w:t>
      </w:r>
      <w:r w:rsidR="00EE6DE0">
        <w:rPr>
          <w:b/>
          <w:color w:val="126AA0"/>
          <w:sz w:val="32"/>
          <w:szCs w:val="32"/>
        </w:rPr>
        <w:t>.</w:t>
      </w:r>
      <w:r w:rsidRPr="0092140F">
        <w:rPr>
          <w:b/>
          <w:color w:val="126AA0"/>
          <w:sz w:val="32"/>
          <w:szCs w:val="32"/>
        </w:rPr>
        <w:tab/>
      </w:r>
      <w:r w:rsidR="004373DF" w:rsidRPr="00AF19A5">
        <w:rPr>
          <w:b/>
          <w:color w:val="126AA0"/>
          <w:sz w:val="32"/>
          <w:szCs w:val="32"/>
        </w:rPr>
        <w:t xml:space="preserve">What </w:t>
      </w:r>
      <w:r w:rsidR="007F6068" w:rsidRPr="00AF19A5">
        <w:rPr>
          <w:b/>
          <w:color w:val="126AA0"/>
          <w:sz w:val="32"/>
          <w:szCs w:val="32"/>
        </w:rPr>
        <w:t>themes should the events focus on?</w:t>
      </w:r>
    </w:p>
    <w:p w14:paraId="3C01D3FC" w14:textId="7B830CFF" w:rsidR="007F6068" w:rsidRPr="00E20D9D" w:rsidRDefault="007F6068" w:rsidP="00861ACA">
      <w:pPr>
        <w:pStyle w:val="ALIGN-Heading2"/>
        <w:numPr>
          <w:ilvl w:val="0"/>
          <w:numId w:val="0"/>
        </w:numPr>
        <w:spacing w:before="0" w:line="276" w:lineRule="auto"/>
        <w:jc w:val="both"/>
        <w:rPr>
          <w:rFonts w:cs="Arial"/>
          <w:b w:val="0"/>
          <w:color w:val="auto"/>
          <w:sz w:val="20"/>
          <w:szCs w:val="20"/>
        </w:rPr>
      </w:pPr>
      <w:bookmarkStart w:id="9" w:name="_Hlk513132854"/>
      <w:r w:rsidRPr="00AD08CA">
        <w:rPr>
          <w:rFonts w:cs="Arial"/>
          <w:b w:val="0"/>
          <w:color w:val="auto"/>
          <w:sz w:val="20"/>
          <w:szCs w:val="20"/>
        </w:rPr>
        <w:t xml:space="preserve">The ALIGN </w:t>
      </w:r>
      <w:r w:rsidR="005F5A28">
        <w:rPr>
          <w:rFonts w:cs="Arial"/>
          <w:b w:val="0"/>
          <w:color w:val="auto"/>
          <w:sz w:val="20"/>
          <w:szCs w:val="20"/>
        </w:rPr>
        <w:t>C</w:t>
      </w:r>
      <w:r w:rsidRPr="00AD08CA">
        <w:rPr>
          <w:rFonts w:cs="Arial"/>
          <w:b w:val="0"/>
          <w:color w:val="auto"/>
          <w:sz w:val="20"/>
          <w:szCs w:val="20"/>
        </w:rPr>
        <w:t xml:space="preserve">onvening </w:t>
      </w:r>
      <w:r w:rsidR="005F5A28">
        <w:rPr>
          <w:rFonts w:cs="Arial"/>
          <w:b w:val="0"/>
          <w:color w:val="auto"/>
          <w:sz w:val="20"/>
          <w:szCs w:val="20"/>
        </w:rPr>
        <w:t>F</w:t>
      </w:r>
      <w:r w:rsidRPr="00AD08CA">
        <w:rPr>
          <w:rFonts w:cs="Arial"/>
          <w:b w:val="0"/>
          <w:color w:val="auto"/>
          <w:sz w:val="20"/>
          <w:szCs w:val="20"/>
        </w:rPr>
        <w:t xml:space="preserve">und will fund events that </w:t>
      </w:r>
      <w:r w:rsidRPr="00E20D9D">
        <w:rPr>
          <w:rFonts w:cs="Arial"/>
          <w:b w:val="0"/>
          <w:color w:val="auto"/>
          <w:sz w:val="20"/>
          <w:szCs w:val="20"/>
        </w:rPr>
        <w:t>are explicitly</w:t>
      </w:r>
      <w:r w:rsidR="00191604" w:rsidRPr="00E20D9D">
        <w:rPr>
          <w:rFonts w:cs="Arial"/>
          <w:b w:val="0"/>
          <w:color w:val="auto"/>
          <w:sz w:val="20"/>
          <w:szCs w:val="20"/>
        </w:rPr>
        <w:t xml:space="preserve"> focused</w:t>
      </w:r>
      <w:r w:rsidRPr="00E20D9D">
        <w:rPr>
          <w:rFonts w:cs="Arial"/>
          <w:b w:val="0"/>
          <w:color w:val="auto"/>
          <w:sz w:val="20"/>
          <w:szCs w:val="20"/>
        </w:rPr>
        <w:t xml:space="preserve"> on</w:t>
      </w:r>
      <w:r w:rsidR="00A341E4" w:rsidRPr="00E20D9D">
        <w:rPr>
          <w:rFonts w:cs="Arial"/>
          <w:b w:val="0"/>
          <w:color w:val="auto"/>
          <w:sz w:val="20"/>
          <w:szCs w:val="20"/>
        </w:rPr>
        <w:t xml:space="preserve"> gender norms and gender norm change. </w:t>
      </w:r>
      <w:r w:rsidRPr="00E20D9D">
        <w:rPr>
          <w:rFonts w:cs="Arial"/>
          <w:b w:val="0"/>
          <w:color w:val="auto"/>
          <w:sz w:val="20"/>
          <w:szCs w:val="20"/>
        </w:rPr>
        <w:t xml:space="preserve"> </w:t>
      </w:r>
    </w:p>
    <w:p w14:paraId="0FD479EB" w14:textId="7B86EE3F" w:rsidR="002F58C9" w:rsidRPr="00E20D9D" w:rsidRDefault="002F58C9" w:rsidP="00861ACA">
      <w:pPr>
        <w:pStyle w:val="ALIGN-Heading2"/>
        <w:numPr>
          <w:ilvl w:val="0"/>
          <w:numId w:val="0"/>
        </w:numPr>
        <w:spacing w:line="276" w:lineRule="auto"/>
        <w:jc w:val="both"/>
        <w:rPr>
          <w:rFonts w:cs="Arial"/>
          <w:b w:val="0"/>
          <w:i/>
          <w:color w:val="auto"/>
          <w:sz w:val="20"/>
          <w:szCs w:val="20"/>
        </w:rPr>
      </w:pPr>
      <w:r w:rsidRPr="00E20D9D">
        <w:rPr>
          <w:rFonts w:cs="Arial"/>
          <w:b w:val="0"/>
          <w:i/>
          <w:color w:val="auto"/>
          <w:sz w:val="20"/>
          <w:szCs w:val="20"/>
        </w:rPr>
        <w:t xml:space="preserve">The event must </w:t>
      </w:r>
      <w:r w:rsidR="006672FC">
        <w:rPr>
          <w:rFonts w:cs="Arial"/>
          <w:b w:val="0"/>
          <w:i/>
          <w:color w:val="auto"/>
          <w:sz w:val="20"/>
          <w:szCs w:val="20"/>
        </w:rPr>
        <w:t>clearly explain how it will inform an understanding of gender norms.</w:t>
      </w:r>
    </w:p>
    <w:p w14:paraId="42CC696D" w14:textId="5F393D32" w:rsidR="006D385D" w:rsidRPr="00E20D9D" w:rsidRDefault="006D385D" w:rsidP="00861ACA">
      <w:pPr>
        <w:pStyle w:val="ALIGN-TableText"/>
        <w:spacing w:line="276" w:lineRule="auto"/>
        <w:jc w:val="both"/>
        <w:rPr>
          <w:rFonts w:cs="Arial"/>
          <w:sz w:val="20"/>
          <w:szCs w:val="20"/>
        </w:rPr>
      </w:pPr>
    </w:p>
    <w:p w14:paraId="310EF59E" w14:textId="628F059D" w:rsidR="006D385D" w:rsidRPr="00E20D9D" w:rsidRDefault="006D385D" w:rsidP="00861ACA">
      <w:pPr>
        <w:pStyle w:val="ALIGN-TableText"/>
        <w:spacing w:line="276" w:lineRule="auto"/>
        <w:jc w:val="both"/>
        <w:rPr>
          <w:rFonts w:cs="Arial"/>
          <w:sz w:val="20"/>
          <w:szCs w:val="20"/>
        </w:rPr>
      </w:pPr>
      <w:r w:rsidRPr="00E20D9D">
        <w:rPr>
          <w:rFonts w:cs="Arial"/>
          <w:sz w:val="20"/>
          <w:szCs w:val="20"/>
        </w:rPr>
        <w:t>Events should</w:t>
      </w:r>
      <w:r w:rsidR="00FA5F7F" w:rsidRPr="00E20D9D">
        <w:rPr>
          <w:rFonts w:cs="Arial"/>
          <w:sz w:val="20"/>
          <w:szCs w:val="20"/>
        </w:rPr>
        <w:t xml:space="preserve"> also</w:t>
      </w:r>
      <w:r w:rsidRPr="00E20D9D">
        <w:rPr>
          <w:rFonts w:cs="Arial"/>
          <w:sz w:val="20"/>
          <w:szCs w:val="20"/>
        </w:rPr>
        <w:t xml:space="preserve"> focus on </w:t>
      </w:r>
      <w:r w:rsidRPr="00AF19A5">
        <w:rPr>
          <w:rFonts w:cs="Arial"/>
          <w:b/>
          <w:sz w:val="20"/>
          <w:szCs w:val="20"/>
        </w:rPr>
        <w:t>at least two</w:t>
      </w:r>
      <w:r w:rsidRPr="00E20D9D">
        <w:rPr>
          <w:rFonts w:cs="Arial"/>
          <w:sz w:val="20"/>
          <w:szCs w:val="20"/>
        </w:rPr>
        <w:t xml:space="preserve"> of the following</w:t>
      </w:r>
      <w:r w:rsidR="0080378A" w:rsidRPr="00E20D9D">
        <w:rPr>
          <w:rFonts w:cs="Arial"/>
          <w:sz w:val="20"/>
          <w:szCs w:val="20"/>
        </w:rPr>
        <w:t xml:space="preserve"> thematic</w:t>
      </w:r>
      <w:r w:rsidRPr="00E20D9D">
        <w:rPr>
          <w:rFonts w:cs="Arial"/>
          <w:sz w:val="20"/>
          <w:szCs w:val="20"/>
        </w:rPr>
        <w:t xml:space="preserve"> areas:</w:t>
      </w:r>
    </w:p>
    <w:p w14:paraId="6A45E5D2" w14:textId="6D54C1F9" w:rsidR="006D385D" w:rsidRPr="00E20D9D" w:rsidRDefault="006D385D" w:rsidP="00861ACA">
      <w:pPr>
        <w:pStyle w:val="ALIGN-TableText"/>
        <w:spacing w:line="276" w:lineRule="auto"/>
        <w:jc w:val="both"/>
        <w:rPr>
          <w:rFonts w:cs="Arial"/>
          <w:sz w:val="20"/>
          <w:szCs w:val="20"/>
        </w:rPr>
      </w:pPr>
      <w:r w:rsidRPr="00E20D9D">
        <w:rPr>
          <w:rFonts w:cs="Arial"/>
          <w:sz w:val="20"/>
          <w:szCs w:val="20"/>
        </w:rPr>
        <w:t xml:space="preserve">1. Underlying drivers of gender norm change </w:t>
      </w:r>
    </w:p>
    <w:p w14:paraId="76DA72CD" w14:textId="34729EBD" w:rsidR="006D385D" w:rsidRPr="00E20D9D" w:rsidRDefault="006D385D" w:rsidP="00861ACA">
      <w:pPr>
        <w:pStyle w:val="ALIGN-TableText"/>
        <w:spacing w:line="276" w:lineRule="auto"/>
        <w:jc w:val="both"/>
        <w:rPr>
          <w:rFonts w:cs="Arial"/>
          <w:sz w:val="20"/>
          <w:szCs w:val="20"/>
        </w:rPr>
      </w:pPr>
      <w:r w:rsidRPr="00E20D9D">
        <w:rPr>
          <w:rFonts w:cs="Arial"/>
          <w:sz w:val="20"/>
          <w:szCs w:val="20"/>
        </w:rPr>
        <w:lastRenderedPageBreak/>
        <w:t>2. The role of legislation</w:t>
      </w:r>
      <w:r w:rsidR="006672FC">
        <w:rPr>
          <w:rFonts w:cs="Arial"/>
          <w:sz w:val="20"/>
          <w:szCs w:val="20"/>
        </w:rPr>
        <w:t xml:space="preserve"> and policy</w:t>
      </w:r>
      <w:r w:rsidRPr="00E20D9D">
        <w:rPr>
          <w:rFonts w:cs="Arial"/>
          <w:sz w:val="20"/>
          <w:szCs w:val="20"/>
        </w:rPr>
        <w:t xml:space="preserve"> in supporting gender norm change</w:t>
      </w:r>
    </w:p>
    <w:p w14:paraId="4F74FF3D" w14:textId="3D47B327" w:rsidR="006D385D" w:rsidRPr="00E20D9D" w:rsidRDefault="006D385D" w:rsidP="00861ACA">
      <w:pPr>
        <w:pStyle w:val="ALIGN-TableText"/>
        <w:spacing w:line="276" w:lineRule="auto"/>
        <w:jc w:val="both"/>
        <w:rPr>
          <w:rFonts w:cs="Arial"/>
          <w:sz w:val="20"/>
          <w:szCs w:val="20"/>
        </w:rPr>
      </w:pPr>
      <w:r w:rsidRPr="00E20D9D">
        <w:rPr>
          <w:rFonts w:cs="Arial"/>
          <w:sz w:val="20"/>
          <w:szCs w:val="20"/>
        </w:rPr>
        <w:t>3. The importance of social movements for promoting and supporting gender norm change</w:t>
      </w:r>
    </w:p>
    <w:p w14:paraId="040DDE70" w14:textId="5DDF0D7E" w:rsidR="006D385D" w:rsidRPr="00E20D9D" w:rsidRDefault="006D385D" w:rsidP="00861ACA">
      <w:pPr>
        <w:pStyle w:val="ALIGN-TableText"/>
        <w:spacing w:line="276" w:lineRule="auto"/>
        <w:jc w:val="both"/>
        <w:rPr>
          <w:rFonts w:cs="Arial"/>
          <w:sz w:val="20"/>
          <w:szCs w:val="20"/>
        </w:rPr>
      </w:pPr>
      <w:r w:rsidRPr="00E20D9D">
        <w:rPr>
          <w:rFonts w:cs="Arial"/>
          <w:sz w:val="20"/>
          <w:szCs w:val="20"/>
        </w:rPr>
        <w:t>4. The role of individuals in gender norm change</w:t>
      </w:r>
    </w:p>
    <w:p w14:paraId="5B71E0B0" w14:textId="5D20E7EB" w:rsidR="006672FC" w:rsidRPr="00E20D9D" w:rsidRDefault="006D385D" w:rsidP="00861ACA">
      <w:pPr>
        <w:pStyle w:val="ALIGN-TableText"/>
        <w:spacing w:line="276" w:lineRule="auto"/>
        <w:jc w:val="both"/>
        <w:rPr>
          <w:rFonts w:cs="Arial"/>
          <w:sz w:val="20"/>
          <w:szCs w:val="20"/>
        </w:rPr>
      </w:pPr>
      <w:r w:rsidRPr="00E20D9D">
        <w:rPr>
          <w:rFonts w:cs="Arial"/>
          <w:sz w:val="20"/>
          <w:szCs w:val="20"/>
        </w:rPr>
        <w:t>5. Community support for gender norm change</w:t>
      </w:r>
    </w:p>
    <w:p w14:paraId="10A23037" w14:textId="526DF9BD" w:rsidR="006D385D" w:rsidRDefault="006D385D" w:rsidP="00861ACA">
      <w:pPr>
        <w:pStyle w:val="ALIGN-TableText"/>
        <w:spacing w:line="276" w:lineRule="auto"/>
        <w:jc w:val="both"/>
        <w:rPr>
          <w:rFonts w:cs="Arial"/>
          <w:sz w:val="20"/>
          <w:szCs w:val="20"/>
        </w:rPr>
      </w:pPr>
      <w:r w:rsidRPr="00E20D9D">
        <w:rPr>
          <w:rFonts w:cs="Arial"/>
          <w:sz w:val="20"/>
          <w:szCs w:val="20"/>
        </w:rPr>
        <w:t>6. The role of religious groups in gender norm change</w:t>
      </w:r>
    </w:p>
    <w:p w14:paraId="6012998E" w14:textId="0C30C463" w:rsidR="006672FC" w:rsidRPr="00E20D9D" w:rsidRDefault="006672FC" w:rsidP="00861ACA">
      <w:pPr>
        <w:pStyle w:val="ALIGN-TableText"/>
        <w:spacing w:line="276" w:lineRule="auto"/>
        <w:jc w:val="both"/>
        <w:rPr>
          <w:rFonts w:cs="Arial"/>
          <w:sz w:val="20"/>
          <w:szCs w:val="20"/>
        </w:rPr>
      </w:pPr>
      <w:r>
        <w:rPr>
          <w:rFonts w:cs="Arial"/>
          <w:sz w:val="20"/>
          <w:szCs w:val="20"/>
        </w:rPr>
        <w:t>7. The role of media in supporting gender norm change</w:t>
      </w:r>
    </w:p>
    <w:p w14:paraId="59BFC675" w14:textId="77777777" w:rsidR="006D385D" w:rsidRPr="00E20D9D" w:rsidRDefault="006D385D" w:rsidP="00861ACA">
      <w:pPr>
        <w:pStyle w:val="ALIGN-TableText"/>
        <w:spacing w:line="276" w:lineRule="auto"/>
        <w:jc w:val="both"/>
        <w:rPr>
          <w:rFonts w:cs="Arial"/>
          <w:sz w:val="20"/>
          <w:szCs w:val="20"/>
        </w:rPr>
      </w:pPr>
    </w:p>
    <w:p w14:paraId="2763AE7D" w14:textId="59D55E40" w:rsidR="007F6068" w:rsidRPr="00995C03" w:rsidRDefault="006D385D" w:rsidP="00861ACA">
      <w:pPr>
        <w:pStyle w:val="ALIGN-TableText"/>
        <w:spacing w:line="276" w:lineRule="auto"/>
        <w:jc w:val="both"/>
        <w:rPr>
          <w:rFonts w:cs="Arial"/>
          <w:b/>
          <w:sz w:val="20"/>
          <w:szCs w:val="20"/>
        </w:rPr>
      </w:pPr>
      <w:r w:rsidRPr="00E20D9D">
        <w:rPr>
          <w:rFonts w:cs="Arial"/>
          <w:sz w:val="20"/>
          <w:szCs w:val="20"/>
        </w:rPr>
        <w:t xml:space="preserve">We particularly invite events </w:t>
      </w:r>
      <w:r w:rsidR="006672FC">
        <w:rPr>
          <w:rFonts w:cs="Arial"/>
          <w:sz w:val="20"/>
          <w:szCs w:val="20"/>
        </w:rPr>
        <w:t>that promote linkages between research, policy and practice.</w:t>
      </w:r>
      <w:r w:rsidR="006672FC" w:rsidRPr="00E20D9D" w:rsidDel="006672FC">
        <w:rPr>
          <w:rFonts w:cs="Arial"/>
          <w:sz w:val="20"/>
          <w:szCs w:val="20"/>
        </w:rPr>
        <w:t xml:space="preserve"> </w:t>
      </w:r>
    </w:p>
    <w:bookmarkEnd w:id="9"/>
    <w:p w14:paraId="79931626" w14:textId="2BCABDB3" w:rsidR="00476E1B" w:rsidRPr="00AF19A5" w:rsidRDefault="00162D8C" w:rsidP="00162D8C">
      <w:pPr>
        <w:pStyle w:val="ALIGN-Heading2"/>
        <w:numPr>
          <w:ilvl w:val="0"/>
          <w:numId w:val="0"/>
        </w:numPr>
        <w:spacing w:line="276" w:lineRule="auto"/>
        <w:ind w:left="720" w:hanging="720"/>
        <w:rPr>
          <w:rFonts w:cs="Arial"/>
          <w:color w:val="126AA0"/>
        </w:rPr>
      </w:pPr>
      <w:r w:rsidRPr="00162D8C">
        <w:rPr>
          <w:rFonts w:cs="Arial"/>
          <w:color w:val="126AA0"/>
          <w:szCs w:val="32"/>
        </w:rPr>
        <w:t>2.3.</w:t>
      </w:r>
      <w:r>
        <w:rPr>
          <w:rFonts w:cs="Arial"/>
          <w:b w:val="0"/>
          <w:color w:val="126AA0"/>
          <w:sz w:val="20"/>
          <w:szCs w:val="20"/>
        </w:rPr>
        <w:tab/>
      </w:r>
      <w:r w:rsidR="007F6068" w:rsidRPr="00AF19A5">
        <w:rPr>
          <w:rFonts w:cs="Arial"/>
          <w:color w:val="126AA0"/>
        </w:rPr>
        <w:t>What type of events will be funded and what outputs should be produced?</w:t>
      </w:r>
    </w:p>
    <w:p w14:paraId="2E15C0FB" w14:textId="59EFA6CD" w:rsidR="00476E1B" w:rsidRPr="00B130A9" w:rsidRDefault="00476E1B" w:rsidP="00B130A9">
      <w:pPr>
        <w:pStyle w:val="ALIGN-Heading2"/>
        <w:numPr>
          <w:ilvl w:val="0"/>
          <w:numId w:val="0"/>
        </w:numPr>
        <w:spacing w:line="276" w:lineRule="auto"/>
        <w:jc w:val="both"/>
        <w:rPr>
          <w:rFonts w:cs="Arial"/>
          <w:sz w:val="20"/>
          <w:szCs w:val="20"/>
        </w:rPr>
      </w:pPr>
      <w:r w:rsidRPr="00B130A9">
        <w:rPr>
          <w:rFonts w:cs="Arial"/>
          <w:b w:val="0"/>
          <w:color w:val="auto"/>
          <w:sz w:val="20"/>
          <w:szCs w:val="20"/>
          <w:lang w:eastAsia="en-GB"/>
        </w:rPr>
        <w:t xml:space="preserve">The ALIGN Convening Fund will fund </w:t>
      </w:r>
      <w:r w:rsidR="00AF1850">
        <w:rPr>
          <w:rFonts w:cs="Arial"/>
          <w:b w:val="0"/>
          <w:color w:val="auto"/>
          <w:sz w:val="20"/>
          <w:szCs w:val="20"/>
          <w:lang w:eastAsia="en-GB"/>
        </w:rPr>
        <w:t xml:space="preserve">several </w:t>
      </w:r>
      <w:r w:rsidRPr="00B130A9">
        <w:rPr>
          <w:rFonts w:cs="Arial"/>
          <w:b w:val="0"/>
          <w:color w:val="auto"/>
          <w:sz w:val="20"/>
          <w:szCs w:val="20"/>
          <w:lang w:eastAsia="en-GB"/>
        </w:rPr>
        <w:t>international, regional and/or national convenings, up to a total budget of £60,000. The maximum budget is £30,000 for large international/regional events and £15,000 for national events.</w:t>
      </w:r>
    </w:p>
    <w:p w14:paraId="2B70FE30" w14:textId="06F48566" w:rsidR="00D323CA" w:rsidRPr="00B130A9" w:rsidRDefault="00B130A9" w:rsidP="00B130A9">
      <w:pPr>
        <w:pStyle w:val="ALIGN-Heading1"/>
        <w:numPr>
          <w:ilvl w:val="0"/>
          <w:numId w:val="0"/>
        </w:numPr>
        <w:spacing w:before="0" w:line="276" w:lineRule="auto"/>
        <w:jc w:val="both"/>
        <w:rPr>
          <w:rFonts w:cs="Arial"/>
          <w:b w:val="0"/>
          <w:bCs/>
          <w:color w:val="auto"/>
          <w:sz w:val="20"/>
          <w:szCs w:val="20"/>
        </w:rPr>
      </w:pPr>
      <w:bookmarkStart w:id="10" w:name="_Hlk513132966"/>
      <w:r w:rsidRPr="00B130A9">
        <w:rPr>
          <w:rFonts w:cs="Arial"/>
          <w:b w:val="0"/>
          <w:bCs/>
          <w:color w:val="auto"/>
          <w:sz w:val="20"/>
          <w:szCs w:val="20"/>
        </w:rPr>
        <w:t>Events can be in a</w:t>
      </w:r>
      <w:r w:rsidR="00AF1850">
        <w:rPr>
          <w:rFonts w:cs="Arial"/>
          <w:b w:val="0"/>
          <w:bCs/>
          <w:color w:val="auto"/>
          <w:sz w:val="20"/>
          <w:szCs w:val="20"/>
        </w:rPr>
        <w:t>n</w:t>
      </w:r>
      <w:r w:rsidRPr="00B130A9">
        <w:rPr>
          <w:rFonts w:cs="Arial"/>
          <w:b w:val="0"/>
          <w:bCs/>
          <w:color w:val="auto"/>
          <w:sz w:val="20"/>
          <w:szCs w:val="20"/>
        </w:rPr>
        <w:t xml:space="preserve">y format so long as they respond to the criteria of this ToR. </w:t>
      </w:r>
    </w:p>
    <w:p w14:paraId="336A14F0" w14:textId="549BD829" w:rsidR="00E41F02" w:rsidRPr="00995C03" w:rsidRDefault="006672FC" w:rsidP="00AF19A5">
      <w:pPr>
        <w:pStyle w:val="CommentText"/>
        <w:jc w:val="both"/>
        <w:rPr>
          <w:rFonts w:cs="Arial"/>
        </w:rPr>
      </w:pPr>
      <w:r w:rsidRPr="00B130A9">
        <w:rPr>
          <w:rFonts w:ascii="Arial" w:hAnsi="Arial" w:cs="Arial"/>
        </w:rPr>
        <w:t>There must be outputs produced as a result of the event. These could take several forms – from a series of papers pre-produced for the event by panellists/contributors (following a call for abstracts), to a succinct conference report, to more innovative outputs such as graphical illustrations/visualisations, videos of key highlights or participant interviews</w:t>
      </w:r>
      <w:r w:rsidR="00AF1850">
        <w:rPr>
          <w:rFonts w:ascii="Arial" w:hAnsi="Arial" w:cs="Arial"/>
        </w:rPr>
        <w:t>,</w:t>
      </w:r>
      <w:r w:rsidRPr="00B130A9">
        <w:rPr>
          <w:rFonts w:ascii="Arial" w:hAnsi="Arial" w:cs="Arial"/>
        </w:rPr>
        <w:t xml:space="preserve"> and/or short policy briefs outlining recommendations. These will be considered for </w:t>
      </w:r>
      <w:r w:rsidR="00AF1850">
        <w:rPr>
          <w:rFonts w:ascii="Arial" w:hAnsi="Arial" w:cs="Arial"/>
        </w:rPr>
        <w:t xml:space="preserve">post-event </w:t>
      </w:r>
      <w:r w:rsidRPr="00B130A9">
        <w:rPr>
          <w:rFonts w:ascii="Arial" w:hAnsi="Arial" w:cs="Arial"/>
        </w:rPr>
        <w:t xml:space="preserve">publication/promotion on the ALIGN platform. </w:t>
      </w:r>
    </w:p>
    <w:p w14:paraId="4EDA117B" w14:textId="7D9170E9" w:rsidR="00127698" w:rsidRPr="00AF19A5" w:rsidRDefault="00AF1850" w:rsidP="00E20D9D">
      <w:pPr>
        <w:pStyle w:val="ALIGN-Heading2"/>
        <w:numPr>
          <w:ilvl w:val="0"/>
          <w:numId w:val="0"/>
        </w:numPr>
        <w:spacing w:line="276" w:lineRule="auto"/>
        <w:rPr>
          <w:rFonts w:cs="Arial"/>
          <w:color w:val="126AA0"/>
          <w:sz w:val="40"/>
        </w:rPr>
      </w:pPr>
      <w:bookmarkStart w:id="11" w:name="_Toc483650564"/>
      <w:bookmarkStart w:id="12" w:name="_Toc490831538"/>
      <w:bookmarkStart w:id="13" w:name="_Toc365559069"/>
      <w:bookmarkStart w:id="14" w:name="_Toc491960664"/>
      <w:r w:rsidRPr="00AF1850">
        <w:rPr>
          <w:rFonts w:cs="Arial"/>
          <w:color w:val="126AA0"/>
          <w:sz w:val="40"/>
        </w:rPr>
        <w:t>3.</w:t>
      </w:r>
      <w:r w:rsidR="0092140F" w:rsidRPr="00AF1850">
        <w:rPr>
          <w:rFonts w:cs="Arial"/>
          <w:color w:val="126AA0"/>
          <w:sz w:val="40"/>
        </w:rPr>
        <w:tab/>
      </w:r>
      <w:r w:rsidR="00127698" w:rsidRPr="00AF19A5">
        <w:rPr>
          <w:rFonts w:cs="Arial"/>
          <w:color w:val="126AA0"/>
          <w:sz w:val="40"/>
        </w:rPr>
        <w:t xml:space="preserve">Application </w:t>
      </w:r>
      <w:bookmarkEnd w:id="11"/>
      <w:bookmarkEnd w:id="12"/>
      <w:r w:rsidR="00127698" w:rsidRPr="00AF19A5">
        <w:rPr>
          <w:rFonts w:cs="Arial"/>
          <w:color w:val="126AA0"/>
          <w:sz w:val="40"/>
        </w:rPr>
        <w:t>process</w:t>
      </w:r>
      <w:bookmarkEnd w:id="10"/>
      <w:bookmarkEnd w:id="13"/>
      <w:bookmarkEnd w:id="14"/>
    </w:p>
    <w:p w14:paraId="63D2D490" w14:textId="42F5399C" w:rsidR="00346DD2" w:rsidRPr="00AF19A5" w:rsidRDefault="00AF1850" w:rsidP="00861ACA">
      <w:pPr>
        <w:pStyle w:val="ALIGN-Heading2"/>
        <w:numPr>
          <w:ilvl w:val="0"/>
          <w:numId w:val="0"/>
        </w:numPr>
        <w:spacing w:before="0" w:line="276" w:lineRule="auto"/>
        <w:jc w:val="both"/>
        <w:rPr>
          <w:rFonts w:cs="Arial"/>
          <w:color w:val="126AA0"/>
        </w:rPr>
      </w:pPr>
      <w:r>
        <w:rPr>
          <w:rFonts w:cs="Arial"/>
          <w:color w:val="126AA0"/>
        </w:rPr>
        <w:t>3.</w:t>
      </w:r>
      <w:r w:rsidR="00346DD2" w:rsidRPr="00AF19A5">
        <w:rPr>
          <w:rFonts w:cs="Arial"/>
          <w:color w:val="126AA0"/>
        </w:rPr>
        <w:t>1</w:t>
      </w:r>
      <w:r>
        <w:rPr>
          <w:rFonts w:cs="Arial"/>
          <w:color w:val="126AA0"/>
        </w:rPr>
        <w:t>.</w:t>
      </w:r>
      <w:r>
        <w:rPr>
          <w:rFonts w:cs="Arial"/>
          <w:color w:val="126AA0"/>
        </w:rPr>
        <w:tab/>
      </w:r>
      <w:r w:rsidR="00346DD2" w:rsidRPr="00AF19A5">
        <w:rPr>
          <w:rFonts w:cs="Arial"/>
          <w:color w:val="126AA0"/>
        </w:rPr>
        <w:t>Timeline of key dates</w:t>
      </w:r>
      <w:r w:rsidR="001739D6" w:rsidRPr="00AF19A5">
        <w:rPr>
          <w:rFonts w:cs="Arial"/>
          <w:color w:val="126AA0"/>
        </w:rPr>
        <w:t xml:space="preserve"> </w:t>
      </w:r>
    </w:p>
    <w:p w14:paraId="26268746" w14:textId="69F7F932" w:rsidR="003F15BD" w:rsidRPr="00E20D9D" w:rsidRDefault="00127698" w:rsidP="00861ACA">
      <w:pPr>
        <w:pStyle w:val="ALIGN-BodyText"/>
        <w:spacing w:line="276" w:lineRule="auto"/>
        <w:rPr>
          <w:rFonts w:cs="Arial"/>
          <w:b/>
          <w:szCs w:val="20"/>
        </w:rPr>
      </w:pPr>
      <w:r w:rsidRPr="00E20D9D">
        <w:rPr>
          <w:rFonts w:cs="Arial"/>
          <w:b/>
          <w:szCs w:val="20"/>
        </w:rPr>
        <w:t xml:space="preserve">The deadline for submitting applications is </w:t>
      </w:r>
      <w:r w:rsidR="000E3320" w:rsidRPr="00E20D9D">
        <w:rPr>
          <w:rFonts w:cs="Arial"/>
          <w:b/>
          <w:szCs w:val="20"/>
        </w:rPr>
        <w:t>28 June</w:t>
      </w:r>
      <w:r w:rsidR="00D323CA" w:rsidRPr="00E20D9D">
        <w:rPr>
          <w:rFonts w:cs="Arial"/>
          <w:b/>
          <w:szCs w:val="20"/>
        </w:rPr>
        <w:t xml:space="preserve"> 2018</w:t>
      </w:r>
      <w:r w:rsidR="00525201" w:rsidRPr="00E20D9D">
        <w:rPr>
          <w:rFonts w:cs="Arial"/>
          <w:b/>
          <w:szCs w:val="20"/>
        </w:rPr>
        <w:t>.</w:t>
      </w:r>
    </w:p>
    <w:p w14:paraId="4269006F" w14:textId="77777777" w:rsidR="006E47B7" w:rsidRPr="00E20D9D" w:rsidRDefault="006E47B7" w:rsidP="00861ACA">
      <w:pPr>
        <w:pStyle w:val="ALIGN-BodyText"/>
        <w:spacing w:line="276" w:lineRule="auto"/>
        <w:rPr>
          <w:rFonts w:cs="Arial"/>
          <w:szCs w:val="20"/>
        </w:rPr>
      </w:pPr>
      <w:r w:rsidRPr="00E20D9D">
        <w:rPr>
          <w:rFonts w:cs="Arial"/>
          <w:szCs w:val="20"/>
        </w:rPr>
        <w:t xml:space="preserve">Any applications received after this time will be discounted and will not be eligible for consideration. </w:t>
      </w:r>
    </w:p>
    <w:p w14:paraId="3FD7CBC2" w14:textId="7B3289C8" w:rsidR="00332351" w:rsidRPr="00E20D9D" w:rsidRDefault="00332351" w:rsidP="00861ACA">
      <w:pPr>
        <w:pStyle w:val="ALIGN-BodyText"/>
        <w:spacing w:line="276" w:lineRule="auto"/>
        <w:rPr>
          <w:rFonts w:cs="Arial"/>
          <w:b/>
          <w:szCs w:val="20"/>
        </w:rPr>
      </w:pPr>
      <w:r w:rsidRPr="00E20D9D">
        <w:rPr>
          <w:rFonts w:cs="Arial"/>
          <w:b/>
          <w:szCs w:val="20"/>
        </w:rPr>
        <w:t xml:space="preserve">The application form </w:t>
      </w:r>
      <w:r w:rsidR="00FA5F7F" w:rsidRPr="00E20D9D">
        <w:rPr>
          <w:rFonts w:cs="Arial"/>
          <w:b/>
          <w:szCs w:val="20"/>
        </w:rPr>
        <w:t>consists</w:t>
      </w:r>
      <w:r w:rsidRPr="00E20D9D">
        <w:rPr>
          <w:rFonts w:cs="Arial"/>
          <w:b/>
          <w:szCs w:val="20"/>
        </w:rPr>
        <w:t xml:space="preserve"> of two documents: </w:t>
      </w:r>
      <w:r w:rsidRPr="00BB23A5">
        <w:rPr>
          <w:rFonts w:cs="Arial"/>
          <w:b/>
          <w:szCs w:val="20"/>
        </w:rPr>
        <w:t>a technical proposal and a financial pro</w:t>
      </w:r>
      <w:r w:rsidRPr="00E20D9D">
        <w:rPr>
          <w:rFonts w:cs="Arial"/>
          <w:b/>
          <w:szCs w:val="20"/>
        </w:rPr>
        <w:t>posal. Both technical and financial proposals can be downloaded from the A</w:t>
      </w:r>
      <w:r w:rsidR="00525201" w:rsidRPr="00E20D9D">
        <w:rPr>
          <w:rFonts w:cs="Arial"/>
          <w:b/>
          <w:szCs w:val="20"/>
        </w:rPr>
        <w:t>LIGN</w:t>
      </w:r>
      <w:r w:rsidRPr="00E20D9D">
        <w:rPr>
          <w:rFonts w:cs="Arial"/>
          <w:b/>
          <w:szCs w:val="20"/>
        </w:rPr>
        <w:t xml:space="preserve"> website at </w:t>
      </w:r>
      <w:hyperlink r:id="rId12" w:history="1">
        <w:r w:rsidRPr="00E20D9D">
          <w:rPr>
            <w:rStyle w:val="Hyperlink"/>
            <w:rFonts w:cs="Arial"/>
            <w:b/>
            <w:szCs w:val="20"/>
          </w:rPr>
          <w:t>www.alignplatform.org</w:t>
        </w:r>
      </w:hyperlink>
      <w:r w:rsidR="00B95019" w:rsidRPr="00E20D9D">
        <w:rPr>
          <w:rStyle w:val="Hyperlink"/>
          <w:rFonts w:cs="Arial"/>
          <w:b/>
          <w:szCs w:val="20"/>
        </w:rPr>
        <w:t>/funding</w:t>
      </w:r>
      <w:r w:rsidR="00525201" w:rsidRPr="00E20D9D">
        <w:rPr>
          <w:rFonts w:cs="Arial"/>
          <w:b/>
          <w:szCs w:val="20"/>
        </w:rPr>
        <w:t>.</w:t>
      </w:r>
      <w:r w:rsidRPr="00E20D9D">
        <w:rPr>
          <w:rFonts w:cs="Arial"/>
          <w:b/>
          <w:szCs w:val="20"/>
        </w:rPr>
        <w:t xml:space="preserve"> </w:t>
      </w:r>
    </w:p>
    <w:p w14:paraId="241E8138" w14:textId="183C1766" w:rsidR="00332351" w:rsidRPr="00E20D9D" w:rsidRDefault="00332351" w:rsidP="00861ACA">
      <w:pPr>
        <w:pStyle w:val="ALIGN-BodyText"/>
        <w:spacing w:line="276" w:lineRule="auto"/>
        <w:rPr>
          <w:rFonts w:cs="Arial"/>
          <w:szCs w:val="20"/>
        </w:rPr>
      </w:pPr>
      <w:r w:rsidRPr="00E20D9D">
        <w:rPr>
          <w:rFonts w:cs="Arial"/>
          <w:szCs w:val="20"/>
        </w:rPr>
        <w:t xml:space="preserve">Please make sure you submit </w:t>
      </w:r>
      <w:r w:rsidRPr="00E20D9D">
        <w:rPr>
          <w:rFonts w:cs="Arial"/>
          <w:b/>
          <w:szCs w:val="20"/>
        </w:rPr>
        <w:t>both forms</w:t>
      </w:r>
      <w:r w:rsidRPr="00E20D9D">
        <w:rPr>
          <w:rFonts w:cs="Arial"/>
          <w:szCs w:val="20"/>
        </w:rPr>
        <w:t xml:space="preserve"> otherwise we will not be able to accept your </w:t>
      </w:r>
      <w:r w:rsidR="00525201" w:rsidRPr="00E20D9D">
        <w:rPr>
          <w:rFonts w:cs="Arial"/>
          <w:szCs w:val="20"/>
        </w:rPr>
        <w:t>application</w:t>
      </w:r>
      <w:r w:rsidRPr="00E20D9D">
        <w:rPr>
          <w:rFonts w:cs="Arial"/>
          <w:szCs w:val="20"/>
        </w:rPr>
        <w:t xml:space="preserve">. </w:t>
      </w:r>
    </w:p>
    <w:p w14:paraId="5B4706B7" w14:textId="5D35E7DE" w:rsidR="00127698" w:rsidRPr="00E20D9D" w:rsidRDefault="00127698" w:rsidP="00861ACA">
      <w:pPr>
        <w:pStyle w:val="ALIGN-BodyText"/>
        <w:spacing w:line="276" w:lineRule="auto"/>
        <w:rPr>
          <w:rFonts w:cs="Arial"/>
          <w:szCs w:val="20"/>
        </w:rPr>
      </w:pPr>
      <w:r w:rsidRPr="00E20D9D">
        <w:rPr>
          <w:rFonts w:cs="Arial"/>
          <w:szCs w:val="20"/>
        </w:rPr>
        <w:t xml:space="preserve">Completed application forms must be submitted to </w:t>
      </w:r>
      <w:hyperlink r:id="rId13" w:history="1">
        <w:r w:rsidR="002F5339" w:rsidRPr="00E20D9D">
          <w:rPr>
            <w:rStyle w:val="Hyperlink"/>
            <w:rFonts w:cs="Arial"/>
            <w:szCs w:val="20"/>
          </w:rPr>
          <w:t>align@odi.org.uk</w:t>
        </w:r>
      </w:hyperlink>
      <w:r w:rsidRPr="00E20D9D">
        <w:rPr>
          <w:rFonts w:cs="Arial"/>
          <w:szCs w:val="20"/>
        </w:rPr>
        <w:t xml:space="preserve">. Please title your email ‘ALIGN </w:t>
      </w:r>
      <w:r w:rsidR="00D323CA" w:rsidRPr="00E20D9D">
        <w:rPr>
          <w:rFonts w:cs="Arial"/>
          <w:szCs w:val="20"/>
        </w:rPr>
        <w:t xml:space="preserve">convening </w:t>
      </w:r>
      <w:r w:rsidRPr="00E20D9D">
        <w:rPr>
          <w:rFonts w:cs="Arial"/>
          <w:szCs w:val="20"/>
        </w:rPr>
        <w:t>fund application’.</w:t>
      </w:r>
    </w:p>
    <w:p w14:paraId="5D9E4CD4" w14:textId="485169C5" w:rsidR="00C76E93" w:rsidRPr="00E20D9D" w:rsidRDefault="00127698" w:rsidP="00861ACA">
      <w:pPr>
        <w:pStyle w:val="ALIGN-BodyText"/>
        <w:spacing w:line="276" w:lineRule="auto"/>
        <w:rPr>
          <w:rFonts w:cs="Arial"/>
          <w:szCs w:val="20"/>
        </w:rPr>
      </w:pPr>
      <w:r w:rsidRPr="00E20D9D">
        <w:rPr>
          <w:rFonts w:cs="Arial"/>
          <w:szCs w:val="20"/>
        </w:rPr>
        <w:t xml:space="preserve">We expect to notify </w:t>
      </w:r>
      <w:r w:rsidRPr="007F0DFF">
        <w:rPr>
          <w:rFonts w:cs="Arial"/>
          <w:szCs w:val="20"/>
        </w:rPr>
        <w:t>applicants of the preliminary outcome of the</w:t>
      </w:r>
      <w:r w:rsidR="00332351" w:rsidRPr="00E20D9D">
        <w:rPr>
          <w:rFonts w:cs="Arial"/>
          <w:szCs w:val="20"/>
        </w:rPr>
        <w:t xml:space="preserve">ir submission </w:t>
      </w:r>
      <w:r w:rsidR="00332351" w:rsidRPr="00E20D9D">
        <w:rPr>
          <w:rFonts w:cs="Arial"/>
          <w:b/>
          <w:szCs w:val="20"/>
        </w:rPr>
        <w:t xml:space="preserve">by </w:t>
      </w:r>
      <w:r w:rsidR="006E47B7" w:rsidRPr="00E20D9D">
        <w:rPr>
          <w:rFonts w:cs="Arial"/>
          <w:b/>
          <w:szCs w:val="20"/>
        </w:rPr>
        <w:t>15 July 2018</w:t>
      </w:r>
      <w:r w:rsidR="00525201" w:rsidRPr="00E20D9D">
        <w:rPr>
          <w:rFonts w:cs="Arial"/>
          <w:b/>
          <w:szCs w:val="20"/>
        </w:rPr>
        <w:t>.</w:t>
      </w:r>
      <w:r w:rsidR="00332351" w:rsidRPr="00E20D9D">
        <w:rPr>
          <w:rFonts w:cs="Arial"/>
          <w:szCs w:val="20"/>
        </w:rPr>
        <w:t xml:space="preserve"> Any </w:t>
      </w:r>
      <w:r w:rsidRPr="007F0DFF">
        <w:rPr>
          <w:rFonts w:cs="Arial"/>
          <w:szCs w:val="20"/>
        </w:rPr>
        <w:t xml:space="preserve">funding offers will be made subject to </w:t>
      </w:r>
      <w:r w:rsidRPr="00E20D9D">
        <w:rPr>
          <w:rFonts w:cs="Arial"/>
          <w:szCs w:val="20"/>
        </w:rPr>
        <w:t xml:space="preserve">clarifications and requested modifications. </w:t>
      </w:r>
    </w:p>
    <w:p w14:paraId="1A0BA657" w14:textId="26B91784" w:rsidR="00C76E93" w:rsidRPr="00E20D9D" w:rsidRDefault="00332351" w:rsidP="00861ACA">
      <w:pPr>
        <w:pStyle w:val="ALIGN-BodyText"/>
        <w:spacing w:line="276" w:lineRule="auto"/>
        <w:rPr>
          <w:rFonts w:cs="Arial"/>
          <w:szCs w:val="20"/>
        </w:rPr>
      </w:pPr>
      <w:r w:rsidRPr="00E20D9D">
        <w:rPr>
          <w:rFonts w:cs="Arial"/>
          <w:szCs w:val="20"/>
        </w:rPr>
        <w:t>O</w:t>
      </w:r>
      <w:r w:rsidR="0004025B" w:rsidRPr="00E20D9D">
        <w:rPr>
          <w:rFonts w:cs="Arial"/>
          <w:szCs w:val="20"/>
        </w:rPr>
        <w:t xml:space="preserve">nly </w:t>
      </w:r>
      <w:r w:rsidR="00127698" w:rsidRPr="00E20D9D">
        <w:rPr>
          <w:rFonts w:cs="Arial"/>
          <w:szCs w:val="20"/>
        </w:rPr>
        <w:t>eligible applications</w:t>
      </w:r>
      <w:r w:rsidR="00C76E93" w:rsidRPr="00E20D9D">
        <w:rPr>
          <w:rFonts w:cs="Arial"/>
          <w:szCs w:val="20"/>
        </w:rPr>
        <w:t xml:space="preserve"> (see S</w:t>
      </w:r>
      <w:r w:rsidRPr="00E20D9D">
        <w:rPr>
          <w:rFonts w:cs="Arial"/>
          <w:szCs w:val="20"/>
        </w:rPr>
        <w:t xml:space="preserve">ection </w:t>
      </w:r>
      <w:r w:rsidR="003560F8">
        <w:rPr>
          <w:rFonts w:cs="Arial"/>
          <w:szCs w:val="20"/>
        </w:rPr>
        <w:t>3</w:t>
      </w:r>
      <w:r w:rsidR="00C76E93" w:rsidRPr="00E20D9D">
        <w:rPr>
          <w:rFonts w:cs="Arial"/>
          <w:szCs w:val="20"/>
        </w:rPr>
        <w:t>.2)</w:t>
      </w:r>
      <w:r w:rsidR="0004025B" w:rsidRPr="00E20D9D">
        <w:rPr>
          <w:rFonts w:cs="Arial"/>
          <w:szCs w:val="20"/>
        </w:rPr>
        <w:t xml:space="preserve"> will be evaluated by the Review Panel according to </w:t>
      </w:r>
      <w:r w:rsidR="00C76E93" w:rsidRPr="00E20D9D">
        <w:rPr>
          <w:rFonts w:cs="Arial"/>
          <w:szCs w:val="20"/>
        </w:rPr>
        <w:t xml:space="preserve">the evaluation </w:t>
      </w:r>
      <w:r w:rsidR="00127698" w:rsidRPr="00E20D9D">
        <w:rPr>
          <w:rFonts w:cs="Arial"/>
          <w:szCs w:val="20"/>
        </w:rPr>
        <w:t xml:space="preserve">criteria </w:t>
      </w:r>
      <w:r w:rsidR="00C76E93" w:rsidRPr="00E20D9D">
        <w:rPr>
          <w:rFonts w:cs="Arial"/>
          <w:szCs w:val="20"/>
        </w:rPr>
        <w:t>set</w:t>
      </w:r>
      <w:r w:rsidR="00525201" w:rsidRPr="00E20D9D">
        <w:rPr>
          <w:rFonts w:cs="Arial"/>
          <w:szCs w:val="20"/>
        </w:rPr>
        <w:t xml:space="preserve"> out</w:t>
      </w:r>
      <w:r w:rsidR="00C76E93" w:rsidRPr="00E20D9D">
        <w:rPr>
          <w:rFonts w:cs="Arial"/>
          <w:szCs w:val="20"/>
        </w:rPr>
        <w:t xml:space="preserve"> in </w:t>
      </w:r>
      <w:r w:rsidR="00127698" w:rsidRPr="00E20D9D">
        <w:rPr>
          <w:rFonts w:cs="Arial"/>
          <w:szCs w:val="20"/>
        </w:rPr>
        <w:t>Sec</w:t>
      </w:r>
      <w:r w:rsidR="00C76E93" w:rsidRPr="00E20D9D">
        <w:rPr>
          <w:rFonts w:cs="Arial"/>
          <w:szCs w:val="20"/>
        </w:rPr>
        <w:t xml:space="preserve">tion </w:t>
      </w:r>
      <w:r w:rsidR="003560F8">
        <w:rPr>
          <w:rFonts w:cs="Arial"/>
          <w:szCs w:val="20"/>
        </w:rPr>
        <w:t>3</w:t>
      </w:r>
      <w:r w:rsidR="0004025B" w:rsidRPr="00E20D9D">
        <w:rPr>
          <w:rFonts w:cs="Arial"/>
          <w:szCs w:val="20"/>
        </w:rPr>
        <w:t>.3</w:t>
      </w:r>
      <w:r w:rsidR="00C76E93" w:rsidRPr="00E20D9D">
        <w:rPr>
          <w:rFonts w:cs="Arial"/>
          <w:szCs w:val="20"/>
        </w:rPr>
        <w:t xml:space="preserve">. </w:t>
      </w:r>
    </w:p>
    <w:p w14:paraId="099B1F90" w14:textId="756B9203" w:rsidR="00346DD2" w:rsidRPr="00E20D9D" w:rsidRDefault="00127698" w:rsidP="00861ACA">
      <w:pPr>
        <w:pStyle w:val="ALIGN-BodyText"/>
        <w:spacing w:line="276" w:lineRule="auto"/>
        <w:rPr>
          <w:rFonts w:cs="Arial"/>
        </w:rPr>
      </w:pPr>
      <w:r w:rsidRPr="00E20D9D">
        <w:rPr>
          <w:rFonts w:cs="Arial"/>
          <w:szCs w:val="20"/>
        </w:rPr>
        <w:t xml:space="preserve">Successful awards are expected to start as soon </w:t>
      </w:r>
      <w:r w:rsidR="003560F8">
        <w:rPr>
          <w:rFonts w:cs="Arial"/>
          <w:szCs w:val="20"/>
        </w:rPr>
        <w:t xml:space="preserve">as </w:t>
      </w:r>
      <w:r w:rsidRPr="00E20D9D">
        <w:rPr>
          <w:rFonts w:cs="Arial"/>
          <w:szCs w:val="20"/>
        </w:rPr>
        <w:t xml:space="preserve">within two weeks of the </w:t>
      </w:r>
      <w:r w:rsidR="006E47B7" w:rsidRPr="00E20D9D">
        <w:rPr>
          <w:rFonts w:cs="Arial"/>
          <w:szCs w:val="20"/>
        </w:rPr>
        <w:t>contract</w:t>
      </w:r>
      <w:r w:rsidRPr="00E20D9D">
        <w:rPr>
          <w:rFonts w:cs="Arial"/>
          <w:szCs w:val="20"/>
        </w:rPr>
        <w:t xml:space="preserve"> being </w:t>
      </w:r>
      <w:r w:rsidR="006E47B7" w:rsidRPr="00E20D9D">
        <w:rPr>
          <w:rFonts w:cs="Arial"/>
          <w:szCs w:val="20"/>
        </w:rPr>
        <w:t>signed.</w:t>
      </w:r>
      <w:r w:rsidR="006E47B7" w:rsidRPr="00E20D9D">
        <w:rPr>
          <w:rFonts w:cs="Arial"/>
        </w:rPr>
        <w:t xml:space="preserve"> </w:t>
      </w:r>
    </w:p>
    <w:p w14:paraId="7DD6DB69" w14:textId="77777777" w:rsidR="0004025B" w:rsidRPr="00E20D9D" w:rsidRDefault="0004025B" w:rsidP="0018693C">
      <w:pPr>
        <w:pStyle w:val="ALIGN-BodyText"/>
        <w:spacing w:line="276" w:lineRule="auto"/>
        <w:rPr>
          <w:rFonts w:cs="Arial"/>
        </w:rPr>
      </w:pPr>
    </w:p>
    <w:p w14:paraId="2F1268D7" w14:textId="0159EA88" w:rsidR="00346DD2" w:rsidRPr="00AF19A5" w:rsidRDefault="003560F8" w:rsidP="0018693C">
      <w:pPr>
        <w:pStyle w:val="ALIGN-Heading2"/>
        <w:numPr>
          <w:ilvl w:val="0"/>
          <w:numId w:val="0"/>
        </w:numPr>
        <w:spacing w:line="276" w:lineRule="auto"/>
        <w:rPr>
          <w:rFonts w:cs="Arial"/>
          <w:color w:val="126AA0"/>
        </w:rPr>
      </w:pPr>
      <w:r>
        <w:rPr>
          <w:rFonts w:cs="Arial"/>
          <w:color w:val="126AA0"/>
        </w:rPr>
        <w:lastRenderedPageBreak/>
        <w:t>3</w:t>
      </w:r>
      <w:r w:rsidR="00346DD2" w:rsidRPr="00AF19A5">
        <w:rPr>
          <w:rFonts w:cs="Arial"/>
          <w:color w:val="126AA0"/>
        </w:rPr>
        <w:t>.2</w:t>
      </w:r>
      <w:r>
        <w:rPr>
          <w:rFonts w:cs="Arial"/>
          <w:color w:val="126AA0"/>
        </w:rPr>
        <w:t>.</w:t>
      </w:r>
      <w:r>
        <w:rPr>
          <w:rFonts w:cs="Arial"/>
          <w:color w:val="126AA0"/>
        </w:rPr>
        <w:tab/>
      </w:r>
      <w:r w:rsidR="00346DD2" w:rsidRPr="00AF19A5">
        <w:rPr>
          <w:rFonts w:cs="Arial"/>
          <w:color w:val="126AA0"/>
        </w:rPr>
        <w:t xml:space="preserve">Eligibility criteria </w:t>
      </w:r>
    </w:p>
    <w:p w14:paraId="4C9E92D3" w14:textId="31B22052" w:rsidR="007F6068" w:rsidRPr="00E20D9D" w:rsidRDefault="00346DD2" w:rsidP="006C409D">
      <w:pPr>
        <w:pStyle w:val="ALIGN-BodyText"/>
        <w:spacing w:line="276" w:lineRule="auto"/>
        <w:rPr>
          <w:rFonts w:cs="Arial"/>
          <w:szCs w:val="20"/>
          <w:lang w:eastAsia="en-GB"/>
        </w:rPr>
      </w:pPr>
      <w:r w:rsidRPr="00E20D9D">
        <w:rPr>
          <w:rFonts w:cs="Arial"/>
          <w:szCs w:val="20"/>
          <w:lang w:eastAsia="en-GB"/>
        </w:rPr>
        <w:t>The following eligibi</w:t>
      </w:r>
      <w:r w:rsidR="002A7D35" w:rsidRPr="00E20D9D">
        <w:rPr>
          <w:rFonts w:cs="Arial"/>
          <w:szCs w:val="20"/>
          <w:lang w:eastAsia="en-GB"/>
        </w:rPr>
        <w:t xml:space="preserve">lity requirements </w:t>
      </w:r>
      <w:r w:rsidR="00A95149" w:rsidRPr="00596B00">
        <w:rPr>
          <w:rFonts w:cs="Arial"/>
          <w:szCs w:val="20"/>
          <w:lang w:eastAsia="en-GB"/>
        </w:rPr>
        <w:t>must</w:t>
      </w:r>
      <w:r w:rsidR="002A7D35" w:rsidRPr="00E20D9D">
        <w:rPr>
          <w:rFonts w:cs="Arial"/>
          <w:szCs w:val="20"/>
          <w:lang w:eastAsia="en-GB"/>
        </w:rPr>
        <w:t xml:space="preserve"> be met </w:t>
      </w:r>
      <w:r w:rsidRPr="00E20D9D">
        <w:rPr>
          <w:rFonts w:cs="Arial"/>
          <w:szCs w:val="20"/>
          <w:lang w:eastAsia="en-GB"/>
        </w:rPr>
        <w:t xml:space="preserve">to enable assessment by the </w:t>
      </w:r>
      <w:r w:rsidR="006E47B7" w:rsidRPr="00E20D9D">
        <w:rPr>
          <w:rFonts w:cs="Arial"/>
          <w:szCs w:val="20"/>
          <w:lang w:eastAsia="en-GB"/>
        </w:rPr>
        <w:t xml:space="preserve">ALIGN </w:t>
      </w:r>
      <w:r w:rsidRPr="00E20D9D">
        <w:rPr>
          <w:rFonts w:cs="Arial"/>
          <w:szCs w:val="20"/>
          <w:lang w:eastAsia="en-GB"/>
        </w:rPr>
        <w:t xml:space="preserve">Review Panel. </w:t>
      </w:r>
      <w:r w:rsidR="00C64B6D" w:rsidRPr="00E20D9D">
        <w:rPr>
          <w:rFonts w:cs="Arial"/>
          <w:szCs w:val="20"/>
          <w:lang w:eastAsia="en-GB"/>
        </w:rPr>
        <w:t>Failure to meet any of the criteria below will result in your application being excluded f</w:t>
      </w:r>
      <w:r w:rsidR="00FA5F7F" w:rsidRPr="00E20D9D">
        <w:rPr>
          <w:rFonts w:cs="Arial"/>
          <w:szCs w:val="20"/>
          <w:lang w:eastAsia="en-GB"/>
        </w:rPr>
        <w:t>rom</w:t>
      </w:r>
      <w:r w:rsidR="00C64B6D" w:rsidRPr="00E20D9D">
        <w:rPr>
          <w:rFonts w:cs="Arial"/>
          <w:szCs w:val="20"/>
          <w:lang w:eastAsia="en-GB"/>
        </w:rPr>
        <w:t xml:space="preserve"> further consideration</w:t>
      </w:r>
      <w:r w:rsidR="00FA5F7F" w:rsidRPr="00E20D9D">
        <w:rPr>
          <w:rFonts w:cs="Arial"/>
          <w:szCs w:val="20"/>
          <w:lang w:eastAsia="en-GB"/>
        </w:rPr>
        <w:t>.</w:t>
      </w:r>
    </w:p>
    <w:p w14:paraId="5C1769C1" w14:textId="22E849BF" w:rsidR="004D797E" w:rsidRPr="00AF19A5" w:rsidRDefault="004D797E" w:rsidP="006C409D">
      <w:pPr>
        <w:pStyle w:val="ALIGN-BodyText"/>
        <w:spacing w:line="276" w:lineRule="auto"/>
        <w:rPr>
          <w:rFonts w:cs="Arial"/>
          <w:b/>
          <w:szCs w:val="20"/>
          <w:lang w:eastAsia="en-GB"/>
        </w:rPr>
      </w:pPr>
      <w:r w:rsidRPr="00AF19A5">
        <w:rPr>
          <w:rFonts w:cs="Arial"/>
          <w:b/>
          <w:szCs w:val="20"/>
          <w:lang w:eastAsia="en-GB"/>
        </w:rPr>
        <w:t>Mandatory</w:t>
      </w:r>
      <w:r w:rsidR="003560F8">
        <w:rPr>
          <w:rFonts w:cs="Arial"/>
          <w:b/>
          <w:szCs w:val="20"/>
          <w:lang w:eastAsia="en-GB"/>
        </w:rPr>
        <w:t>:</w:t>
      </w:r>
    </w:p>
    <w:p w14:paraId="7BDAA5CD" w14:textId="78EDC797" w:rsidR="004D797E" w:rsidRDefault="00610DE7" w:rsidP="006C409D">
      <w:pPr>
        <w:pStyle w:val="ListParagraph"/>
        <w:numPr>
          <w:ilvl w:val="0"/>
          <w:numId w:val="29"/>
        </w:numPr>
        <w:spacing w:line="276" w:lineRule="auto"/>
        <w:rPr>
          <w:rFonts w:ascii="Arial" w:hAnsi="Arial" w:cs="Arial"/>
          <w:sz w:val="20"/>
          <w:szCs w:val="20"/>
        </w:rPr>
      </w:pPr>
      <w:r w:rsidRPr="006C409D">
        <w:rPr>
          <w:rFonts w:ascii="Arial" w:hAnsi="Arial" w:cs="Arial"/>
          <w:sz w:val="20"/>
          <w:szCs w:val="20"/>
        </w:rPr>
        <w:t>The e</w:t>
      </w:r>
      <w:r w:rsidR="007F6068" w:rsidRPr="006C409D">
        <w:rPr>
          <w:rFonts w:ascii="Arial" w:hAnsi="Arial" w:cs="Arial"/>
          <w:sz w:val="20"/>
          <w:szCs w:val="20"/>
        </w:rPr>
        <w:t xml:space="preserve">vent </w:t>
      </w:r>
      <w:r w:rsidR="00A95149" w:rsidRPr="00596B00">
        <w:rPr>
          <w:rFonts w:ascii="Arial" w:hAnsi="Arial" w:cs="Arial"/>
          <w:sz w:val="20"/>
          <w:szCs w:val="20"/>
        </w:rPr>
        <w:t>must</w:t>
      </w:r>
      <w:r w:rsidR="00A95149" w:rsidRPr="006C409D">
        <w:rPr>
          <w:rFonts w:ascii="Arial" w:hAnsi="Arial" w:cs="Arial"/>
          <w:sz w:val="20"/>
          <w:szCs w:val="20"/>
        </w:rPr>
        <w:t xml:space="preserve"> </w:t>
      </w:r>
      <w:r w:rsidR="007F6068" w:rsidRPr="006C409D">
        <w:rPr>
          <w:rFonts w:ascii="Arial" w:hAnsi="Arial" w:cs="Arial"/>
          <w:sz w:val="20"/>
          <w:szCs w:val="20"/>
        </w:rPr>
        <w:t>be held in</w:t>
      </w:r>
      <w:r w:rsidR="00A95149" w:rsidRPr="00596B00">
        <w:rPr>
          <w:rFonts w:ascii="Arial" w:hAnsi="Arial" w:cs="Arial"/>
          <w:sz w:val="20"/>
          <w:szCs w:val="20"/>
        </w:rPr>
        <w:t xml:space="preserve"> a</w:t>
      </w:r>
      <w:r w:rsidR="007F6068" w:rsidRPr="006C409D">
        <w:rPr>
          <w:rFonts w:ascii="Arial" w:hAnsi="Arial" w:cs="Arial"/>
          <w:sz w:val="20"/>
          <w:szCs w:val="20"/>
        </w:rPr>
        <w:t xml:space="preserve"> low</w:t>
      </w:r>
      <w:r w:rsidR="003560F8">
        <w:rPr>
          <w:rFonts w:ascii="Arial" w:hAnsi="Arial" w:cs="Arial"/>
          <w:sz w:val="20"/>
          <w:szCs w:val="20"/>
        </w:rPr>
        <w:t>-</w:t>
      </w:r>
      <w:r w:rsidR="00AF006D" w:rsidRPr="006C409D">
        <w:rPr>
          <w:rFonts w:ascii="Arial" w:hAnsi="Arial" w:cs="Arial"/>
          <w:sz w:val="20"/>
          <w:szCs w:val="20"/>
        </w:rPr>
        <w:t xml:space="preserve"> </w:t>
      </w:r>
      <w:r w:rsidR="00A95149" w:rsidRPr="00596B00">
        <w:rPr>
          <w:rFonts w:ascii="Arial" w:hAnsi="Arial" w:cs="Arial"/>
          <w:sz w:val="20"/>
          <w:szCs w:val="20"/>
        </w:rPr>
        <w:t>or</w:t>
      </w:r>
      <w:r w:rsidR="00AF006D" w:rsidRPr="006C409D">
        <w:rPr>
          <w:rFonts w:ascii="Arial" w:hAnsi="Arial" w:cs="Arial"/>
          <w:sz w:val="20"/>
          <w:szCs w:val="20"/>
        </w:rPr>
        <w:t xml:space="preserve"> </w:t>
      </w:r>
      <w:r w:rsidR="00561FED" w:rsidRPr="006C409D">
        <w:rPr>
          <w:rFonts w:ascii="Arial" w:hAnsi="Arial" w:cs="Arial"/>
          <w:sz w:val="20"/>
          <w:szCs w:val="20"/>
        </w:rPr>
        <w:t>middle-income</w:t>
      </w:r>
      <w:r w:rsidR="007F6068" w:rsidRPr="006C409D">
        <w:rPr>
          <w:rFonts w:ascii="Arial" w:hAnsi="Arial" w:cs="Arial"/>
          <w:sz w:val="20"/>
          <w:szCs w:val="20"/>
        </w:rPr>
        <w:t xml:space="preserve"> countr</w:t>
      </w:r>
      <w:r w:rsidR="00A95149" w:rsidRPr="00596B00">
        <w:rPr>
          <w:rFonts w:ascii="Arial" w:hAnsi="Arial" w:cs="Arial"/>
          <w:sz w:val="20"/>
          <w:szCs w:val="20"/>
        </w:rPr>
        <w:t>y and at least 50% of attendees must be from the country/region</w:t>
      </w:r>
      <w:r w:rsidR="003560F8">
        <w:rPr>
          <w:rFonts w:ascii="Arial" w:hAnsi="Arial" w:cs="Arial"/>
          <w:sz w:val="20"/>
          <w:szCs w:val="20"/>
        </w:rPr>
        <w:t>.</w:t>
      </w:r>
    </w:p>
    <w:p w14:paraId="7F27E1FB" w14:textId="550EF38D" w:rsidR="004D797E" w:rsidRDefault="004D797E" w:rsidP="006C409D">
      <w:pPr>
        <w:pStyle w:val="ListParagraph"/>
        <w:numPr>
          <w:ilvl w:val="0"/>
          <w:numId w:val="29"/>
        </w:numPr>
        <w:spacing w:line="276" w:lineRule="auto"/>
        <w:rPr>
          <w:rFonts w:ascii="Arial" w:hAnsi="Arial" w:cs="Arial"/>
          <w:sz w:val="20"/>
          <w:szCs w:val="20"/>
        </w:rPr>
      </w:pPr>
      <w:r>
        <w:rPr>
          <w:rFonts w:ascii="Arial" w:hAnsi="Arial" w:cs="Arial"/>
          <w:sz w:val="20"/>
          <w:szCs w:val="20"/>
        </w:rPr>
        <w:t>Participation must be commensurate with the budget proposed</w:t>
      </w:r>
      <w:r w:rsidR="003560F8">
        <w:rPr>
          <w:rFonts w:ascii="Arial" w:hAnsi="Arial" w:cs="Arial"/>
          <w:sz w:val="20"/>
          <w:szCs w:val="20"/>
        </w:rPr>
        <w:t>.</w:t>
      </w:r>
    </w:p>
    <w:p w14:paraId="60DA2F2F" w14:textId="51911AFF" w:rsidR="00736E5B" w:rsidRDefault="00736E5B" w:rsidP="00736E5B">
      <w:pPr>
        <w:pStyle w:val="ListParagraph"/>
        <w:numPr>
          <w:ilvl w:val="0"/>
          <w:numId w:val="29"/>
        </w:numPr>
        <w:spacing w:after="0" w:line="276" w:lineRule="auto"/>
        <w:rPr>
          <w:rFonts w:ascii="Arial" w:hAnsi="Arial" w:cs="Arial"/>
          <w:sz w:val="20"/>
          <w:szCs w:val="20"/>
        </w:rPr>
      </w:pPr>
      <w:r w:rsidRPr="006C409D">
        <w:rPr>
          <w:rFonts w:ascii="Arial" w:hAnsi="Arial" w:cs="Arial"/>
          <w:sz w:val="20"/>
          <w:szCs w:val="20"/>
        </w:rPr>
        <w:t>The events must take place between September 2018 and February 2019</w:t>
      </w:r>
      <w:r w:rsidRPr="00596B00">
        <w:rPr>
          <w:rFonts w:ascii="Arial" w:hAnsi="Arial" w:cs="Arial"/>
          <w:sz w:val="20"/>
          <w:szCs w:val="20"/>
        </w:rPr>
        <w:t>.</w:t>
      </w:r>
      <w:r>
        <w:rPr>
          <w:rFonts w:ascii="Arial" w:hAnsi="Arial" w:cs="Arial"/>
          <w:sz w:val="20"/>
          <w:szCs w:val="20"/>
        </w:rPr>
        <w:t xml:space="preserve"> </w:t>
      </w:r>
      <w:r w:rsidRPr="00596B00">
        <w:rPr>
          <w:rFonts w:ascii="Arial" w:hAnsi="Arial" w:cs="Arial"/>
          <w:sz w:val="20"/>
          <w:szCs w:val="20"/>
        </w:rPr>
        <w:t>Event</w:t>
      </w:r>
      <w:r w:rsidRPr="006C409D">
        <w:rPr>
          <w:rFonts w:ascii="Arial" w:hAnsi="Arial" w:cs="Arial"/>
          <w:sz w:val="20"/>
          <w:szCs w:val="20"/>
        </w:rPr>
        <w:t xml:space="preserve"> outputs need to be completed, submitted and approved by the ALIGN </w:t>
      </w:r>
      <w:r w:rsidR="001B164D">
        <w:rPr>
          <w:rFonts w:ascii="Arial" w:hAnsi="Arial" w:cs="Arial"/>
          <w:sz w:val="20"/>
          <w:szCs w:val="20"/>
        </w:rPr>
        <w:t>t</w:t>
      </w:r>
      <w:r w:rsidRPr="006C409D">
        <w:rPr>
          <w:rFonts w:ascii="Arial" w:hAnsi="Arial" w:cs="Arial"/>
          <w:sz w:val="20"/>
          <w:szCs w:val="20"/>
        </w:rPr>
        <w:t xml:space="preserve">eam by </w:t>
      </w:r>
      <w:r w:rsidRPr="00596B00">
        <w:rPr>
          <w:rFonts w:ascii="Arial" w:hAnsi="Arial" w:cs="Arial"/>
          <w:sz w:val="20"/>
          <w:szCs w:val="20"/>
        </w:rPr>
        <w:t>31</w:t>
      </w:r>
      <w:r w:rsidRPr="006C409D">
        <w:rPr>
          <w:rFonts w:ascii="Arial" w:hAnsi="Arial" w:cs="Arial"/>
          <w:sz w:val="20"/>
          <w:szCs w:val="20"/>
        </w:rPr>
        <w:t xml:space="preserve"> March 2019</w:t>
      </w:r>
      <w:r w:rsidRPr="00596B00">
        <w:rPr>
          <w:rFonts w:ascii="Arial" w:hAnsi="Arial" w:cs="Arial"/>
          <w:sz w:val="20"/>
          <w:szCs w:val="20"/>
        </w:rPr>
        <w:t>.</w:t>
      </w:r>
    </w:p>
    <w:p w14:paraId="5C9D1BDC" w14:textId="77777777" w:rsidR="00736E5B" w:rsidRPr="00736E5B" w:rsidRDefault="00736E5B" w:rsidP="00107A30">
      <w:pPr>
        <w:pStyle w:val="ListParagraph"/>
        <w:spacing w:after="0" w:line="276" w:lineRule="auto"/>
        <w:rPr>
          <w:rFonts w:ascii="Arial" w:hAnsi="Arial" w:cs="Arial"/>
          <w:sz w:val="20"/>
          <w:szCs w:val="20"/>
        </w:rPr>
      </w:pPr>
    </w:p>
    <w:p w14:paraId="3DC09DAB" w14:textId="39A24044" w:rsidR="007F6068" w:rsidRPr="00AF19A5" w:rsidRDefault="004D797E" w:rsidP="006C409D">
      <w:pPr>
        <w:spacing w:line="276" w:lineRule="auto"/>
        <w:rPr>
          <w:rFonts w:ascii="Arial" w:hAnsi="Arial" w:cs="Arial"/>
          <w:b/>
          <w:sz w:val="20"/>
          <w:szCs w:val="20"/>
        </w:rPr>
      </w:pPr>
      <w:r w:rsidRPr="00AF19A5">
        <w:rPr>
          <w:rFonts w:ascii="Arial" w:hAnsi="Arial" w:cs="Arial"/>
          <w:b/>
          <w:sz w:val="20"/>
          <w:szCs w:val="20"/>
        </w:rPr>
        <w:t>Preferred</w:t>
      </w:r>
      <w:r w:rsidR="003560F8">
        <w:rPr>
          <w:rFonts w:ascii="Arial" w:hAnsi="Arial" w:cs="Arial"/>
          <w:b/>
          <w:sz w:val="20"/>
          <w:szCs w:val="20"/>
        </w:rPr>
        <w:t>:</w:t>
      </w:r>
    </w:p>
    <w:p w14:paraId="60D2A695" w14:textId="0B3E06A2" w:rsidR="00561FED" w:rsidRPr="006C409D" w:rsidRDefault="007F6068" w:rsidP="006C409D">
      <w:pPr>
        <w:pStyle w:val="ListParagraph"/>
        <w:numPr>
          <w:ilvl w:val="0"/>
          <w:numId w:val="29"/>
        </w:numPr>
        <w:spacing w:line="276" w:lineRule="auto"/>
        <w:rPr>
          <w:rFonts w:ascii="Arial" w:hAnsi="Arial" w:cs="Arial"/>
          <w:sz w:val="20"/>
          <w:szCs w:val="20"/>
        </w:rPr>
      </w:pPr>
      <w:r w:rsidRPr="006C409D">
        <w:rPr>
          <w:rFonts w:ascii="Arial" w:hAnsi="Arial" w:cs="Arial"/>
          <w:sz w:val="20"/>
          <w:szCs w:val="20"/>
        </w:rPr>
        <w:t>We particularly encourage applicati</w:t>
      </w:r>
      <w:r w:rsidR="00561FED" w:rsidRPr="006C409D">
        <w:rPr>
          <w:rFonts w:ascii="Arial" w:hAnsi="Arial" w:cs="Arial"/>
          <w:sz w:val="20"/>
          <w:szCs w:val="20"/>
        </w:rPr>
        <w:t xml:space="preserve">ons for convenings held in </w:t>
      </w:r>
      <w:r w:rsidRPr="006C409D">
        <w:rPr>
          <w:rFonts w:ascii="Arial" w:hAnsi="Arial" w:cs="Arial"/>
          <w:sz w:val="20"/>
          <w:szCs w:val="20"/>
        </w:rPr>
        <w:t>Africa</w:t>
      </w:r>
      <w:r w:rsidR="004D797E">
        <w:rPr>
          <w:rFonts w:ascii="Arial" w:hAnsi="Arial" w:cs="Arial"/>
          <w:sz w:val="20"/>
          <w:szCs w:val="20"/>
        </w:rPr>
        <w:t>, although applications for convenings across all world regions will be considered</w:t>
      </w:r>
      <w:r w:rsidR="00EA650A">
        <w:rPr>
          <w:rFonts w:ascii="Arial" w:hAnsi="Arial" w:cs="Arial"/>
          <w:sz w:val="20"/>
          <w:szCs w:val="20"/>
        </w:rPr>
        <w:t>.</w:t>
      </w:r>
    </w:p>
    <w:p w14:paraId="3F49C3FE" w14:textId="65912601" w:rsidR="007F6068" w:rsidRPr="006C409D" w:rsidRDefault="007F6068" w:rsidP="006C409D">
      <w:pPr>
        <w:pStyle w:val="ListParagraph"/>
        <w:numPr>
          <w:ilvl w:val="0"/>
          <w:numId w:val="29"/>
        </w:numPr>
        <w:spacing w:line="276" w:lineRule="auto"/>
        <w:rPr>
          <w:rFonts w:ascii="Arial" w:hAnsi="Arial" w:cs="Arial"/>
          <w:sz w:val="20"/>
          <w:szCs w:val="20"/>
        </w:rPr>
      </w:pPr>
      <w:r w:rsidRPr="006C409D">
        <w:rPr>
          <w:rFonts w:ascii="Arial" w:hAnsi="Arial" w:cs="Arial"/>
          <w:sz w:val="20"/>
          <w:szCs w:val="20"/>
        </w:rPr>
        <w:t>We are receptive to co-funding from applicant organisations to increase the size</w:t>
      </w:r>
      <w:r w:rsidR="00AD08CA" w:rsidRPr="00596B00">
        <w:rPr>
          <w:rFonts w:ascii="Arial" w:hAnsi="Arial" w:cs="Arial"/>
          <w:sz w:val="20"/>
          <w:szCs w:val="20"/>
        </w:rPr>
        <w:t>/scope</w:t>
      </w:r>
      <w:r w:rsidRPr="006C409D">
        <w:rPr>
          <w:rFonts w:ascii="Arial" w:hAnsi="Arial" w:cs="Arial"/>
          <w:sz w:val="20"/>
          <w:szCs w:val="20"/>
        </w:rPr>
        <w:t xml:space="preserve"> of the event</w:t>
      </w:r>
      <w:r w:rsidR="00EA650A">
        <w:rPr>
          <w:rFonts w:ascii="Arial" w:hAnsi="Arial" w:cs="Arial"/>
          <w:sz w:val="20"/>
          <w:szCs w:val="20"/>
        </w:rPr>
        <w:t>.</w:t>
      </w:r>
      <w:r w:rsidRPr="006C409D">
        <w:rPr>
          <w:rFonts w:ascii="Arial" w:hAnsi="Arial" w:cs="Arial"/>
          <w:sz w:val="20"/>
          <w:szCs w:val="20"/>
        </w:rPr>
        <w:t xml:space="preserve"> </w:t>
      </w:r>
    </w:p>
    <w:p w14:paraId="26582D17" w14:textId="63948FA8" w:rsidR="003F15BD" w:rsidRPr="00AF19A5" w:rsidRDefault="003F15BD" w:rsidP="006C409D">
      <w:pPr>
        <w:pStyle w:val="ALIGN-BodyText"/>
        <w:rPr>
          <w:rFonts w:cs="Arial"/>
          <w:b/>
          <w:sz w:val="24"/>
          <w:szCs w:val="24"/>
          <w:lang w:eastAsia="en-GB"/>
        </w:rPr>
      </w:pPr>
      <w:r w:rsidRPr="00AF19A5">
        <w:rPr>
          <w:rFonts w:cs="Arial"/>
          <w:b/>
          <w:sz w:val="24"/>
          <w:szCs w:val="24"/>
          <w:lang w:eastAsia="en-GB"/>
        </w:rPr>
        <w:t xml:space="preserve">Requirements </w:t>
      </w:r>
    </w:p>
    <w:p w14:paraId="76E838B5" w14:textId="77777777" w:rsidR="00936A6D" w:rsidRPr="00F65242" w:rsidRDefault="00347779" w:rsidP="00936A6D">
      <w:pPr>
        <w:rPr>
          <w:rFonts w:ascii="Arial" w:hAnsi="Arial" w:cs="Arial"/>
          <w:sz w:val="20"/>
          <w:szCs w:val="20"/>
        </w:rPr>
      </w:pPr>
      <w:r w:rsidRPr="00AF19A5">
        <w:rPr>
          <w:rFonts w:ascii="Arial" w:hAnsi="Arial" w:cs="Arial"/>
          <w:b/>
          <w:sz w:val="20"/>
          <w:szCs w:val="20"/>
          <w:lang w:eastAsia="en-GB"/>
        </w:rPr>
        <w:t>Eligible organisations and individuals:</w:t>
      </w:r>
      <w:r w:rsidRPr="00AF19A5">
        <w:rPr>
          <w:rFonts w:ascii="Arial" w:hAnsi="Arial" w:cs="Arial"/>
          <w:sz w:val="20"/>
          <w:szCs w:val="20"/>
          <w:lang w:eastAsia="en-GB"/>
        </w:rPr>
        <w:t xml:space="preserve"> </w:t>
      </w:r>
    </w:p>
    <w:p w14:paraId="09B2B37B" w14:textId="7F15E1F7" w:rsidR="00936A6D" w:rsidRPr="00F65242" w:rsidRDefault="00936A6D" w:rsidP="00936A6D">
      <w:pPr>
        <w:pStyle w:val="ListParagraph"/>
        <w:numPr>
          <w:ilvl w:val="0"/>
          <w:numId w:val="42"/>
        </w:numPr>
        <w:rPr>
          <w:rFonts w:ascii="Arial" w:hAnsi="Arial" w:cs="Arial"/>
          <w:sz w:val="20"/>
          <w:szCs w:val="20"/>
        </w:rPr>
      </w:pPr>
      <w:r w:rsidRPr="00AF19A5">
        <w:rPr>
          <w:rFonts w:ascii="Arial" w:hAnsi="Arial" w:cs="Arial"/>
          <w:sz w:val="20"/>
          <w:szCs w:val="20"/>
          <w:lang w:eastAsia="en-GB"/>
        </w:rPr>
        <w:t xml:space="preserve">The application </w:t>
      </w:r>
      <w:r w:rsidR="00EA650A">
        <w:rPr>
          <w:rFonts w:ascii="Arial" w:hAnsi="Arial" w:cs="Arial"/>
          <w:sz w:val="20"/>
          <w:szCs w:val="20"/>
          <w:lang w:eastAsia="en-GB"/>
        </w:rPr>
        <w:t>must</w:t>
      </w:r>
      <w:r w:rsidRPr="00AF19A5">
        <w:rPr>
          <w:rFonts w:ascii="Arial" w:hAnsi="Arial" w:cs="Arial"/>
          <w:sz w:val="20"/>
          <w:szCs w:val="20"/>
          <w:lang w:eastAsia="en-GB"/>
        </w:rPr>
        <w:t xml:space="preserve"> be submitted by </w:t>
      </w:r>
      <w:r w:rsidRPr="00AF19A5">
        <w:rPr>
          <w:rFonts w:ascii="Arial" w:hAnsi="Arial" w:cs="Arial"/>
          <w:sz w:val="20"/>
          <w:szCs w:val="20"/>
        </w:rPr>
        <w:t>a registered organisation (NGO, private sector institute, think-tank</w:t>
      </w:r>
      <w:r w:rsidR="000C5B11">
        <w:rPr>
          <w:rFonts w:ascii="Arial" w:hAnsi="Arial" w:cs="Arial"/>
          <w:sz w:val="20"/>
          <w:szCs w:val="20"/>
        </w:rPr>
        <w:t>,</w:t>
      </w:r>
      <w:r w:rsidRPr="00AF19A5">
        <w:rPr>
          <w:rFonts w:ascii="Arial" w:hAnsi="Arial" w:cs="Arial"/>
          <w:sz w:val="20"/>
          <w:szCs w:val="20"/>
        </w:rPr>
        <w:t xml:space="preserve"> etc.) rather than individuals</w:t>
      </w:r>
      <w:r w:rsidR="000C5B11">
        <w:rPr>
          <w:rFonts w:ascii="Arial" w:hAnsi="Arial" w:cs="Arial"/>
          <w:sz w:val="20"/>
          <w:szCs w:val="20"/>
        </w:rPr>
        <w:t>.</w:t>
      </w:r>
    </w:p>
    <w:p w14:paraId="279C29D6" w14:textId="2FB7C8C7" w:rsidR="00936A6D" w:rsidRPr="00AF19A5" w:rsidRDefault="00936A6D" w:rsidP="00936A6D">
      <w:pPr>
        <w:pStyle w:val="ListParagraph"/>
        <w:numPr>
          <w:ilvl w:val="0"/>
          <w:numId w:val="37"/>
        </w:numPr>
        <w:rPr>
          <w:rFonts w:ascii="Arial" w:hAnsi="Arial" w:cs="Arial"/>
          <w:sz w:val="20"/>
          <w:szCs w:val="20"/>
        </w:rPr>
      </w:pPr>
      <w:r w:rsidRPr="00AF19A5">
        <w:rPr>
          <w:rFonts w:ascii="Arial" w:hAnsi="Arial" w:cs="Arial"/>
          <w:sz w:val="20"/>
          <w:szCs w:val="20"/>
        </w:rPr>
        <w:t>The organisation must be able to demonstrate management, administrative, logistical and legal capacity to organise convenings (arranging for necessary insurances, and security of the participants)</w:t>
      </w:r>
      <w:r w:rsidR="000C5B11">
        <w:rPr>
          <w:rFonts w:ascii="Arial" w:hAnsi="Arial" w:cs="Arial"/>
          <w:sz w:val="20"/>
          <w:szCs w:val="20"/>
        </w:rPr>
        <w:t>.</w:t>
      </w:r>
    </w:p>
    <w:p w14:paraId="2CFDBA67" w14:textId="058ACAAD" w:rsidR="00936A6D" w:rsidRPr="00AF19A5" w:rsidRDefault="00936A6D" w:rsidP="00936A6D">
      <w:pPr>
        <w:pStyle w:val="ListParagraph"/>
        <w:numPr>
          <w:ilvl w:val="0"/>
          <w:numId w:val="37"/>
        </w:numPr>
        <w:rPr>
          <w:rFonts w:ascii="Arial" w:hAnsi="Arial" w:cs="Arial"/>
          <w:sz w:val="20"/>
          <w:szCs w:val="20"/>
        </w:rPr>
      </w:pPr>
      <w:r w:rsidRPr="00AF19A5">
        <w:rPr>
          <w:rFonts w:ascii="Arial" w:hAnsi="Arial" w:cs="Arial"/>
          <w:sz w:val="20"/>
          <w:szCs w:val="20"/>
        </w:rPr>
        <w:t xml:space="preserve">The applying organisation </w:t>
      </w:r>
      <w:r w:rsidR="00AE0357" w:rsidRPr="00AF19A5">
        <w:rPr>
          <w:rFonts w:ascii="Arial" w:hAnsi="Arial" w:cs="Arial"/>
          <w:sz w:val="20"/>
          <w:szCs w:val="20"/>
        </w:rPr>
        <w:t xml:space="preserve">and any proposed partners (if applicable) </w:t>
      </w:r>
      <w:r w:rsidRPr="00AF19A5">
        <w:rPr>
          <w:rFonts w:ascii="Arial" w:hAnsi="Arial" w:cs="Arial"/>
          <w:sz w:val="20"/>
          <w:szCs w:val="20"/>
        </w:rPr>
        <w:t>must have a proven track record of organising local/regional conferences, events and convenings (</w:t>
      </w:r>
      <w:r w:rsidR="000C5B11">
        <w:rPr>
          <w:rFonts w:ascii="Arial" w:hAnsi="Arial" w:cs="Arial"/>
          <w:sz w:val="20"/>
          <w:szCs w:val="20"/>
        </w:rPr>
        <w:t xml:space="preserve">must </w:t>
      </w:r>
      <w:r w:rsidRPr="00AF19A5">
        <w:rPr>
          <w:rFonts w:ascii="Arial" w:hAnsi="Arial" w:cs="Arial"/>
          <w:sz w:val="20"/>
          <w:szCs w:val="20"/>
        </w:rPr>
        <w:t xml:space="preserve">have organised at least </w:t>
      </w:r>
      <w:r w:rsidR="000C5B11">
        <w:rPr>
          <w:rFonts w:ascii="Arial" w:hAnsi="Arial" w:cs="Arial"/>
          <w:sz w:val="20"/>
          <w:szCs w:val="20"/>
        </w:rPr>
        <w:t>two</w:t>
      </w:r>
      <w:r w:rsidRPr="00AF19A5">
        <w:rPr>
          <w:rFonts w:ascii="Arial" w:hAnsi="Arial" w:cs="Arial"/>
          <w:sz w:val="20"/>
          <w:szCs w:val="20"/>
        </w:rPr>
        <w:t xml:space="preserve"> previous convenings or events)</w:t>
      </w:r>
      <w:r w:rsidR="000C5B11">
        <w:rPr>
          <w:rFonts w:ascii="Arial" w:hAnsi="Arial" w:cs="Arial"/>
          <w:sz w:val="20"/>
          <w:szCs w:val="20"/>
        </w:rPr>
        <w:t>.</w:t>
      </w:r>
    </w:p>
    <w:p w14:paraId="6FDFEC9C" w14:textId="77777777" w:rsidR="00314677" w:rsidRPr="00596B00" w:rsidRDefault="00346DD2" w:rsidP="006C409D">
      <w:pPr>
        <w:pStyle w:val="ALIGN-Bullets"/>
        <w:numPr>
          <w:ilvl w:val="0"/>
          <w:numId w:val="0"/>
        </w:numPr>
        <w:spacing w:line="276" w:lineRule="auto"/>
        <w:ind w:left="360" w:hanging="360"/>
        <w:jc w:val="both"/>
        <w:rPr>
          <w:rFonts w:cs="Arial"/>
          <w:szCs w:val="20"/>
          <w:lang w:eastAsia="en-GB"/>
        </w:rPr>
      </w:pPr>
      <w:r w:rsidRPr="00E20D9D">
        <w:rPr>
          <w:rFonts w:cs="Arial"/>
          <w:b/>
          <w:szCs w:val="20"/>
          <w:lang w:eastAsia="en-GB"/>
        </w:rPr>
        <w:t>Budget size:</w:t>
      </w:r>
      <w:r w:rsidRPr="00E20D9D">
        <w:rPr>
          <w:rFonts w:cs="Arial"/>
          <w:szCs w:val="20"/>
          <w:lang w:eastAsia="en-GB"/>
        </w:rPr>
        <w:t xml:space="preserve"> </w:t>
      </w:r>
    </w:p>
    <w:p w14:paraId="22EA7B56" w14:textId="388E11C2" w:rsidR="00346DD2" w:rsidRPr="00E20D9D" w:rsidRDefault="00346DD2" w:rsidP="006C409D">
      <w:pPr>
        <w:pStyle w:val="ALIGN-Bullets"/>
        <w:numPr>
          <w:ilvl w:val="0"/>
          <w:numId w:val="37"/>
        </w:numPr>
        <w:spacing w:line="276" w:lineRule="auto"/>
        <w:ind w:left="709" w:hanging="425"/>
        <w:jc w:val="both"/>
        <w:rPr>
          <w:rFonts w:cs="Arial"/>
          <w:szCs w:val="20"/>
          <w:lang w:eastAsia="en-GB"/>
        </w:rPr>
      </w:pPr>
      <w:r w:rsidRPr="00E20D9D">
        <w:rPr>
          <w:rFonts w:cs="Arial"/>
          <w:szCs w:val="20"/>
          <w:lang w:eastAsia="en-GB"/>
        </w:rPr>
        <w:t>The budget is £</w:t>
      </w:r>
      <w:r w:rsidR="008A6647" w:rsidRPr="00E20D9D">
        <w:rPr>
          <w:rFonts w:cs="Arial"/>
          <w:szCs w:val="20"/>
          <w:lang w:eastAsia="en-GB"/>
        </w:rPr>
        <w:t>15,000</w:t>
      </w:r>
      <w:r w:rsidR="00D323CA" w:rsidRPr="00E20D9D">
        <w:rPr>
          <w:rFonts w:cs="Arial"/>
          <w:szCs w:val="20"/>
          <w:lang w:eastAsia="en-GB"/>
        </w:rPr>
        <w:t xml:space="preserve"> for </w:t>
      </w:r>
      <w:r w:rsidR="00314677" w:rsidRPr="00596B00">
        <w:rPr>
          <w:rFonts w:cs="Arial"/>
          <w:szCs w:val="20"/>
          <w:lang w:eastAsia="en-GB"/>
        </w:rPr>
        <w:t xml:space="preserve">a </w:t>
      </w:r>
      <w:r w:rsidR="00736E5B">
        <w:rPr>
          <w:rFonts w:cs="Arial"/>
          <w:szCs w:val="20"/>
          <w:lang w:eastAsia="en-GB"/>
        </w:rPr>
        <w:t>smaller/</w:t>
      </w:r>
      <w:r w:rsidR="00D323CA" w:rsidRPr="00E20D9D">
        <w:rPr>
          <w:rFonts w:cs="Arial"/>
          <w:szCs w:val="20"/>
          <w:lang w:eastAsia="en-GB"/>
        </w:rPr>
        <w:t>national</w:t>
      </w:r>
      <w:r w:rsidR="0084428C" w:rsidRPr="00E20D9D">
        <w:rPr>
          <w:rFonts w:cs="Arial"/>
          <w:szCs w:val="20"/>
          <w:lang w:eastAsia="en-GB"/>
        </w:rPr>
        <w:t xml:space="preserve"> </w:t>
      </w:r>
      <w:r w:rsidR="00D323CA" w:rsidRPr="00E20D9D">
        <w:rPr>
          <w:rFonts w:cs="Arial"/>
          <w:szCs w:val="20"/>
          <w:lang w:eastAsia="en-GB"/>
        </w:rPr>
        <w:t xml:space="preserve">event and </w:t>
      </w:r>
      <w:r w:rsidR="0084428C" w:rsidRPr="00E20D9D">
        <w:rPr>
          <w:rFonts w:cs="Arial"/>
          <w:szCs w:val="20"/>
          <w:lang w:eastAsia="en-GB"/>
        </w:rPr>
        <w:t xml:space="preserve">up to </w:t>
      </w:r>
      <w:r w:rsidR="00D323CA" w:rsidRPr="00E20D9D">
        <w:rPr>
          <w:rFonts w:cs="Arial"/>
          <w:szCs w:val="20"/>
          <w:lang w:eastAsia="en-GB"/>
        </w:rPr>
        <w:t xml:space="preserve">£30,000 for a </w:t>
      </w:r>
      <w:r w:rsidR="0084428C" w:rsidRPr="00E20D9D">
        <w:rPr>
          <w:rFonts w:cs="Arial"/>
          <w:szCs w:val="20"/>
          <w:lang w:eastAsia="en-GB"/>
        </w:rPr>
        <w:t>large</w:t>
      </w:r>
      <w:r w:rsidR="00FB50D4" w:rsidRPr="00E20D9D">
        <w:rPr>
          <w:rFonts w:cs="Arial"/>
          <w:szCs w:val="20"/>
          <w:lang w:eastAsia="en-GB"/>
        </w:rPr>
        <w:t>r,</w:t>
      </w:r>
      <w:r w:rsidR="0084428C" w:rsidRPr="00E20D9D">
        <w:rPr>
          <w:rFonts w:cs="Arial"/>
          <w:szCs w:val="20"/>
          <w:lang w:eastAsia="en-GB"/>
        </w:rPr>
        <w:t xml:space="preserve"> </w:t>
      </w:r>
      <w:r w:rsidR="00D323CA" w:rsidRPr="00E20D9D">
        <w:rPr>
          <w:rFonts w:cs="Arial"/>
          <w:szCs w:val="20"/>
          <w:lang w:eastAsia="en-GB"/>
        </w:rPr>
        <w:t>regional</w:t>
      </w:r>
      <w:r w:rsidR="008A6647" w:rsidRPr="00E20D9D">
        <w:rPr>
          <w:rFonts w:cs="Arial"/>
          <w:szCs w:val="20"/>
          <w:lang w:eastAsia="en-GB"/>
        </w:rPr>
        <w:t xml:space="preserve"> or international</w:t>
      </w:r>
      <w:r w:rsidR="00D323CA" w:rsidRPr="007200FF">
        <w:rPr>
          <w:rFonts w:cs="Arial"/>
          <w:szCs w:val="20"/>
          <w:lang w:eastAsia="en-GB"/>
        </w:rPr>
        <w:t xml:space="preserve"> event</w:t>
      </w:r>
      <w:r w:rsidR="000C5B11">
        <w:rPr>
          <w:rFonts w:cs="Arial"/>
          <w:szCs w:val="20"/>
          <w:lang w:eastAsia="en-GB"/>
        </w:rPr>
        <w:t>. C</w:t>
      </w:r>
      <w:r w:rsidR="00736E5B">
        <w:rPr>
          <w:rFonts w:cs="Arial"/>
          <w:szCs w:val="20"/>
          <w:lang w:eastAsia="en-GB"/>
        </w:rPr>
        <w:t>osts must be commensurate with the size of the event</w:t>
      </w:r>
      <w:r w:rsidR="000C5B11">
        <w:rPr>
          <w:rFonts w:cs="Arial"/>
          <w:szCs w:val="20"/>
          <w:lang w:eastAsia="en-GB"/>
        </w:rPr>
        <w:t>.</w:t>
      </w:r>
    </w:p>
    <w:p w14:paraId="765E23AE" w14:textId="77777777" w:rsidR="00F240F8" w:rsidRPr="00596B00" w:rsidRDefault="00F240F8" w:rsidP="006C409D">
      <w:pPr>
        <w:pStyle w:val="ALIGN-Bullets"/>
        <w:numPr>
          <w:ilvl w:val="0"/>
          <w:numId w:val="0"/>
        </w:numPr>
        <w:spacing w:line="276" w:lineRule="auto"/>
        <w:ind w:left="360" w:hanging="360"/>
        <w:jc w:val="both"/>
        <w:rPr>
          <w:rFonts w:cs="Arial"/>
          <w:b/>
          <w:szCs w:val="20"/>
          <w:lang w:eastAsia="en-GB"/>
        </w:rPr>
      </w:pPr>
    </w:p>
    <w:p w14:paraId="4FA50FEA" w14:textId="77777777" w:rsidR="00F240F8" w:rsidRPr="00596B00" w:rsidRDefault="00346DD2" w:rsidP="006C409D">
      <w:pPr>
        <w:pStyle w:val="ALIGN-Bullets"/>
        <w:numPr>
          <w:ilvl w:val="0"/>
          <w:numId w:val="0"/>
        </w:numPr>
        <w:spacing w:line="276" w:lineRule="auto"/>
        <w:ind w:left="360" w:hanging="360"/>
        <w:jc w:val="both"/>
        <w:rPr>
          <w:rFonts w:cs="Arial"/>
          <w:szCs w:val="20"/>
          <w:lang w:eastAsia="en-GB"/>
        </w:rPr>
      </w:pPr>
      <w:r w:rsidRPr="00E20D9D">
        <w:rPr>
          <w:rFonts w:cs="Arial"/>
          <w:b/>
          <w:szCs w:val="20"/>
          <w:lang w:eastAsia="en-GB"/>
        </w:rPr>
        <w:t>Language of proposals:</w:t>
      </w:r>
      <w:r w:rsidRPr="00E20D9D">
        <w:rPr>
          <w:rFonts w:cs="Arial"/>
          <w:szCs w:val="20"/>
          <w:lang w:eastAsia="en-GB"/>
        </w:rPr>
        <w:t xml:space="preserve"> </w:t>
      </w:r>
    </w:p>
    <w:p w14:paraId="434EEB51" w14:textId="3C1A19D5" w:rsidR="0073077A" w:rsidRPr="00596B00" w:rsidRDefault="00346DD2" w:rsidP="006C409D">
      <w:pPr>
        <w:pStyle w:val="ALIGN-Bullets"/>
        <w:numPr>
          <w:ilvl w:val="0"/>
          <w:numId w:val="37"/>
        </w:numPr>
        <w:spacing w:line="276" w:lineRule="auto"/>
        <w:ind w:left="709" w:hanging="425"/>
        <w:jc w:val="both"/>
        <w:rPr>
          <w:rFonts w:cs="Arial"/>
          <w:szCs w:val="20"/>
          <w:lang w:eastAsia="en-GB"/>
        </w:rPr>
      </w:pPr>
      <w:r w:rsidRPr="00E20D9D">
        <w:rPr>
          <w:rFonts w:cs="Arial"/>
          <w:szCs w:val="20"/>
          <w:lang w:eastAsia="en-GB"/>
        </w:rPr>
        <w:t>Applications must be completed in English.</w:t>
      </w:r>
      <w:r w:rsidR="00756B49" w:rsidRPr="00E20D9D">
        <w:rPr>
          <w:rFonts w:cs="Arial"/>
          <w:szCs w:val="20"/>
          <w:lang w:eastAsia="en-GB"/>
        </w:rPr>
        <w:t xml:space="preserve"> E</w:t>
      </w:r>
      <w:r w:rsidR="008A6647" w:rsidRPr="00E20D9D">
        <w:rPr>
          <w:rFonts w:cs="Arial"/>
          <w:szCs w:val="20"/>
          <w:lang w:eastAsia="en-GB"/>
        </w:rPr>
        <w:t>vents may be held in other languages but translation</w:t>
      </w:r>
      <w:r w:rsidR="006B750A" w:rsidRPr="00E20D9D">
        <w:rPr>
          <w:rFonts w:cs="Arial"/>
          <w:szCs w:val="20"/>
          <w:lang w:eastAsia="en-GB"/>
        </w:rPr>
        <w:t>/interpretation</w:t>
      </w:r>
      <w:r w:rsidR="008A6647" w:rsidRPr="00E20D9D">
        <w:rPr>
          <w:rFonts w:cs="Arial"/>
          <w:szCs w:val="20"/>
          <w:lang w:eastAsia="en-GB"/>
        </w:rPr>
        <w:t xml:space="preserve"> costs must</w:t>
      </w:r>
      <w:r w:rsidR="00B75804" w:rsidRPr="00E20D9D">
        <w:rPr>
          <w:rFonts w:cs="Arial"/>
          <w:szCs w:val="20"/>
          <w:lang w:eastAsia="en-GB"/>
        </w:rPr>
        <w:t xml:space="preserve"> be</w:t>
      </w:r>
      <w:r w:rsidR="008A6647" w:rsidRPr="00E20D9D">
        <w:rPr>
          <w:rFonts w:cs="Arial"/>
          <w:szCs w:val="20"/>
          <w:lang w:eastAsia="en-GB"/>
        </w:rPr>
        <w:t xml:space="preserve"> </w:t>
      </w:r>
      <w:r w:rsidR="00756B49" w:rsidRPr="00E20D9D">
        <w:rPr>
          <w:rFonts w:cs="Arial"/>
          <w:szCs w:val="20"/>
          <w:lang w:eastAsia="en-GB"/>
        </w:rPr>
        <w:t>included</w:t>
      </w:r>
      <w:r w:rsidR="008A6647" w:rsidRPr="00E20D9D">
        <w:rPr>
          <w:rFonts w:cs="Arial"/>
          <w:szCs w:val="20"/>
          <w:lang w:eastAsia="en-GB"/>
        </w:rPr>
        <w:t xml:space="preserve"> in the available budget</w:t>
      </w:r>
      <w:r w:rsidR="00756B49" w:rsidRPr="007200FF">
        <w:rPr>
          <w:rFonts w:cs="Arial"/>
          <w:szCs w:val="20"/>
          <w:lang w:eastAsia="en-GB"/>
        </w:rPr>
        <w:t xml:space="preserve"> and final o</w:t>
      </w:r>
      <w:r w:rsidR="008A6647" w:rsidRPr="006C409D">
        <w:rPr>
          <w:rFonts w:cs="Arial"/>
          <w:szCs w:val="20"/>
          <w:lang w:eastAsia="en-GB"/>
        </w:rPr>
        <w:t>utputs must delivered in English</w:t>
      </w:r>
      <w:r w:rsidR="008A6647" w:rsidRPr="00E20D9D">
        <w:rPr>
          <w:rFonts w:cs="Arial"/>
          <w:szCs w:val="20"/>
          <w:lang w:eastAsia="en-GB"/>
        </w:rPr>
        <w:t>.</w:t>
      </w:r>
      <w:r w:rsidR="006B750A" w:rsidRPr="00E20D9D">
        <w:rPr>
          <w:rFonts w:cs="Arial"/>
          <w:szCs w:val="20"/>
          <w:lang w:eastAsia="en-GB"/>
        </w:rPr>
        <w:t xml:space="preserve"> </w:t>
      </w:r>
    </w:p>
    <w:p w14:paraId="7417E522" w14:textId="77777777" w:rsidR="00F240F8" w:rsidRPr="00E20D9D" w:rsidRDefault="00F240F8" w:rsidP="006C409D">
      <w:pPr>
        <w:pStyle w:val="ALIGN-Bullets"/>
        <w:numPr>
          <w:ilvl w:val="0"/>
          <w:numId w:val="0"/>
        </w:numPr>
        <w:spacing w:line="276" w:lineRule="auto"/>
        <w:ind w:left="709"/>
        <w:jc w:val="both"/>
        <w:rPr>
          <w:rFonts w:cs="Arial"/>
          <w:szCs w:val="20"/>
          <w:lang w:eastAsia="en-GB"/>
        </w:rPr>
      </w:pPr>
    </w:p>
    <w:p w14:paraId="3ACBB08D" w14:textId="2CA1DC85" w:rsidR="00736E5B" w:rsidRPr="006C409D" w:rsidRDefault="00C76E93" w:rsidP="006C409D">
      <w:pPr>
        <w:pStyle w:val="ALIGN-Bullets"/>
        <w:numPr>
          <w:ilvl w:val="0"/>
          <w:numId w:val="0"/>
        </w:numPr>
        <w:spacing w:line="276" w:lineRule="auto"/>
        <w:ind w:left="360" w:hanging="360"/>
        <w:jc w:val="both"/>
        <w:rPr>
          <w:rFonts w:cs="Arial"/>
          <w:szCs w:val="20"/>
        </w:rPr>
      </w:pPr>
      <w:r w:rsidRPr="00AF19A5">
        <w:rPr>
          <w:rFonts w:cs="Arial"/>
          <w:b/>
          <w:sz w:val="24"/>
          <w:szCs w:val="24"/>
          <w:lang w:eastAsia="en-GB"/>
        </w:rPr>
        <w:t>Format of application</w:t>
      </w:r>
    </w:p>
    <w:p w14:paraId="7A8F55FD" w14:textId="3340EE0F" w:rsidR="00C76E93" w:rsidRDefault="00C76E93" w:rsidP="006C409D">
      <w:pPr>
        <w:pStyle w:val="ALIGN-Bullets"/>
        <w:numPr>
          <w:ilvl w:val="0"/>
          <w:numId w:val="0"/>
        </w:numPr>
        <w:tabs>
          <w:tab w:val="clear" w:pos="357"/>
          <w:tab w:val="left" w:pos="0"/>
        </w:tabs>
        <w:spacing w:line="276" w:lineRule="auto"/>
        <w:jc w:val="both"/>
        <w:rPr>
          <w:rFonts w:cs="Arial"/>
          <w:szCs w:val="20"/>
        </w:rPr>
      </w:pPr>
      <w:r w:rsidRPr="00E20D9D">
        <w:rPr>
          <w:rFonts w:cs="Arial"/>
          <w:szCs w:val="20"/>
        </w:rPr>
        <w:t>Only fully completed ALIGN app</w:t>
      </w:r>
      <w:r w:rsidR="0073077A" w:rsidRPr="00E20D9D">
        <w:rPr>
          <w:rFonts w:cs="Arial"/>
          <w:szCs w:val="20"/>
        </w:rPr>
        <w:t xml:space="preserve">lication forms </w:t>
      </w:r>
      <w:r w:rsidR="00BB23A5" w:rsidRPr="00596B00">
        <w:rPr>
          <w:rFonts w:cs="Arial"/>
          <w:szCs w:val="20"/>
        </w:rPr>
        <w:t>(</w:t>
      </w:r>
      <w:r w:rsidR="00BB23A5" w:rsidRPr="006C409D">
        <w:rPr>
          <w:rFonts w:cs="Arial"/>
          <w:szCs w:val="20"/>
        </w:rPr>
        <w:t xml:space="preserve">a technical proposal </w:t>
      </w:r>
      <w:r w:rsidR="00BB23A5" w:rsidRPr="00AF19A5">
        <w:rPr>
          <w:rFonts w:cs="Arial"/>
          <w:b/>
          <w:szCs w:val="20"/>
        </w:rPr>
        <w:t>and</w:t>
      </w:r>
      <w:r w:rsidR="00BB23A5" w:rsidRPr="006C409D">
        <w:rPr>
          <w:rFonts w:cs="Arial"/>
          <w:szCs w:val="20"/>
        </w:rPr>
        <w:t xml:space="preserve"> a financial proposal)</w:t>
      </w:r>
      <w:r w:rsidR="00BB23A5" w:rsidRPr="00596B00">
        <w:rPr>
          <w:rFonts w:cs="Arial"/>
          <w:szCs w:val="20"/>
        </w:rPr>
        <w:t xml:space="preserve"> </w:t>
      </w:r>
      <w:r w:rsidR="0073077A" w:rsidRPr="00E20D9D">
        <w:rPr>
          <w:rFonts w:cs="Arial"/>
          <w:szCs w:val="20"/>
        </w:rPr>
        <w:t>will be accepted</w:t>
      </w:r>
      <w:r w:rsidR="00BB23A5" w:rsidRPr="00596B00">
        <w:rPr>
          <w:rFonts w:cs="Arial"/>
          <w:szCs w:val="20"/>
        </w:rPr>
        <w:t>.</w:t>
      </w:r>
    </w:p>
    <w:p w14:paraId="5CF9914F" w14:textId="77777777" w:rsidR="00736E5B" w:rsidRPr="00E20D9D" w:rsidRDefault="00736E5B" w:rsidP="006C409D">
      <w:pPr>
        <w:pStyle w:val="ALIGN-Bullets"/>
        <w:numPr>
          <w:ilvl w:val="0"/>
          <w:numId w:val="0"/>
        </w:numPr>
        <w:tabs>
          <w:tab w:val="clear" w:pos="357"/>
          <w:tab w:val="left" w:pos="0"/>
        </w:tabs>
        <w:spacing w:line="276" w:lineRule="auto"/>
        <w:jc w:val="both"/>
        <w:rPr>
          <w:rFonts w:cs="Arial"/>
          <w:szCs w:val="20"/>
        </w:rPr>
      </w:pPr>
    </w:p>
    <w:p w14:paraId="00768825" w14:textId="7B85B624" w:rsidR="00C76E93" w:rsidRPr="00E20D9D" w:rsidRDefault="00C76E93" w:rsidP="006C409D">
      <w:pPr>
        <w:pStyle w:val="ALIGN-Bullets"/>
        <w:numPr>
          <w:ilvl w:val="0"/>
          <w:numId w:val="0"/>
        </w:numPr>
        <w:spacing w:line="276" w:lineRule="auto"/>
        <w:ind w:left="360" w:hanging="360"/>
        <w:jc w:val="both"/>
        <w:rPr>
          <w:rFonts w:cs="Arial"/>
          <w:szCs w:val="20"/>
        </w:rPr>
      </w:pPr>
      <w:r w:rsidRPr="00E20D9D">
        <w:rPr>
          <w:rFonts w:cs="Arial"/>
          <w:i/>
          <w:szCs w:val="20"/>
        </w:rPr>
        <w:t>Technical proposal</w:t>
      </w:r>
      <w:r w:rsidRPr="00E20D9D">
        <w:rPr>
          <w:rFonts w:cs="Arial"/>
          <w:szCs w:val="20"/>
        </w:rPr>
        <w:t>:</w:t>
      </w:r>
    </w:p>
    <w:p w14:paraId="796C1915" w14:textId="33F5BF95" w:rsidR="002A7D35" w:rsidRPr="00E20D9D" w:rsidRDefault="00C76E93" w:rsidP="006C409D">
      <w:pPr>
        <w:pStyle w:val="ALIGN-Bullets"/>
        <w:numPr>
          <w:ilvl w:val="0"/>
          <w:numId w:val="37"/>
        </w:numPr>
        <w:spacing w:line="276" w:lineRule="auto"/>
        <w:ind w:left="709" w:hanging="425"/>
        <w:jc w:val="both"/>
        <w:rPr>
          <w:rFonts w:cs="Arial"/>
          <w:szCs w:val="20"/>
        </w:rPr>
      </w:pPr>
      <w:r w:rsidRPr="00E20D9D">
        <w:rPr>
          <w:rFonts w:cs="Arial"/>
          <w:szCs w:val="20"/>
        </w:rPr>
        <w:t>Only</w:t>
      </w:r>
      <w:r w:rsidR="0073077A" w:rsidRPr="00E20D9D">
        <w:rPr>
          <w:rFonts w:cs="Arial"/>
          <w:szCs w:val="20"/>
        </w:rPr>
        <w:t xml:space="preserve"> ALIGN </w:t>
      </w:r>
      <w:r w:rsidRPr="00E20D9D">
        <w:rPr>
          <w:rFonts w:cs="Arial"/>
          <w:szCs w:val="20"/>
        </w:rPr>
        <w:t>technical proposals in .doc or .docx format will be accepted – applications in any other format or template will be rejected.</w:t>
      </w:r>
    </w:p>
    <w:p w14:paraId="377ACEB1" w14:textId="6D48780F" w:rsidR="00C76E93" w:rsidRDefault="00C76E93" w:rsidP="0018693C">
      <w:pPr>
        <w:pStyle w:val="ALIGN-Bullets"/>
        <w:numPr>
          <w:ilvl w:val="0"/>
          <w:numId w:val="37"/>
        </w:numPr>
        <w:spacing w:line="276" w:lineRule="auto"/>
        <w:ind w:left="709" w:hanging="425"/>
        <w:jc w:val="both"/>
        <w:rPr>
          <w:rFonts w:cs="Arial"/>
          <w:szCs w:val="20"/>
        </w:rPr>
      </w:pPr>
      <w:r w:rsidRPr="006C409D">
        <w:rPr>
          <w:rFonts w:cs="Arial"/>
          <w:szCs w:val="20"/>
        </w:rPr>
        <w:t>Word limits as set out in the application form will be strictly enforced. Any text over the word limit specified for each section will be deleted and will not be made available to reviewers, which may compromise your application</w:t>
      </w:r>
      <w:r w:rsidR="00BB23A5" w:rsidRPr="00596B00">
        <w:rPr>
          <w:rFonts w:cs="Arial"/>
          <w:szCs w:val="20"/>
        </w:rPr>
        <w:t>.</w:t>
      </w:r>
    </w:p>
    <w:p w14:paraId="1032DB07" w14:textId="77777777" w:rsidR="00736E5B" w:rsidRPr="00E20D9D" w:rsidRDefault="00736E5B" w:rsidP="00736E5B">
      <w:pPr>
        <w:pStyle w:val="ALIGN-Bullets"/>
        <w:numPr>
          <w:ilvl w:val="0"/>
          <w:numId w:val="0"/>
        </w:numPr>
        <w:spacing w:line="276" w:lineRule="auto"/>
        <w:ind w:left="709"/>
        <w:jc w:val="both"/>
        <w:rPr>
          <w:rFonts w:cs="Arial"/>
          <w:szCs w:val="20"/>
        </w:rPr>
      </w:pPr>
    </w:p>
    <w:p w14:paraId="5FDE9ED8" w14:textId="275DC714" w:rsidR="00C76E93" w:rsidRPr="00E20D9D" w:rsidRDefault="00C76E93" w:rsidP="0018693C">
      <w:pPr>
        <w:pStyle w:val="ALIGN-Bullets"/>
        <w:numPr>
          <w:ilvl w:val="0"/>
          <w:numId w:val="0"/>
        </w:numPr>
        <w:spacing w:line="276" w:lineRule="auto"/>
        <w:ind w:left="360" w:hanging="360"/>
        <w:jc w:val="both"/>
        <w:rPr>
          <w:rFonts w:cs="Arial"/>
          <w:i/>
          <w:szCs w:val="20"/>
        </w:rPr>
      </w:pPr>
      <w:r w:rsidRPr="00E20D9D">
        <w:rPr>
          <w:rFonts w:cs="Arial"/>
          <w:i/>
          <w:szCs w:val="20"/>
        </w:rPr>
        <w:lastRenderedPageBreak/>
        <w:t>Financial proposal:</w:t>
      </w:r>
    </w:p>
    <w:p w14:paraId="22D52DF4" w14:textId="5895A8FD" w:rsidR="0037482E" w:rsidRDefault="0037482E" w:rsidP="0037482E">
      <w:pPr>
        <w:pStyle w:val="ALIGN-Bullets"/>
        <w:numPr>
          <w:ilvl w:val="0"/>
          <w:numId w:val="38"/>
        </w:numPr>
        <w:jc w:val="both"/>
      </w:pPr>
      <w:r>
        <w:t xml:space="preserve">Only ALIGN </w:t>
      </w:r>
      <w:r w:rsidR="003552F8">
        <w:t>E</w:t>
      </w:r>
      <w:r>
        <w:t xml:space="preserve">xcel template will be accepted. </w:t>
      </w:r>
    </w:p>
    <w:p w14:paraId="0473FE9D" w14:textId="3719B438" w:rsidR="00C76E93" w:rsidRPr="00E20D9D" w:rsidRDefault="00B00D85" w:rsidP="0018693C">
      <w:pPr>
        <w:pStyle w:val="ALIGN-Bullets"/>
        <w:numPr>
          <w:ilvl w:val="0"/>
          <w:numId w:val="38"/>
        </w:numPr>
        <w:spacing w:line="276" w:lineRule="auto"/>
        <w:ind w:left="709" w:hanging="425"/>
        <w:jc w:val="both"/>
        <w:rPr>
          <w:rFonts w:cs="Arial"/>
          <w:szCs w:val="20"/>
        </w:rPr>
      </w:pPr>
      <w:r w:rsidRPr="00E20D9D">
        <w:rPr>
          <w:rFonts w:cs="Arial"/>
          <w:szCs w:val="20"/>
        </w:rPr>
        <w:t>A</w:t>
      </w:r>
      <w:r w:rsidR="00C76E93" w:rsidRPr="00E20D9D">
        <w:rPr>
          <w:rFonts w:cs="Arial"/>
          <w:szCs w:val="20"/>
        </w:rPr>
        <w:t xml:space="preserve">ll costs </w:t>
      </w:r>
      <w:r w:rsidR="008400B2" w:rsidRPr="00E20D9D">
        <w:rPr>
          <w:rFonts w:cs="Arial"/>
          <w:szCs w:val="20"/>
        </w:rPr>
        <w:t xml:space="preserve">specified </w:t>
      </w:r>
      <w:r w:rsidR="00C76E93" w:rsidRPr="00E20D9D">
        <w:rPr>
          <w:rFonts w:cs="Arial"/>
          <w:szCs w:val="20"/>
        </w:rPr>
        <w:t xml:space="preserve">in the budget </w:t>
      </w:r>
      <w:r w:rsidR="008400B2" w:rsidRPr="00E20D9D">
        <w:rPr>
          <w:rFonts w:cs="Arial"/>
          <w:szCs w:val="20"/>
        </w:rPr>
        <w:t>are</w:t>
      </w:r>
      <w:r w:rsidRPr="00E20D9D">
        <w:rPr>
          <w:rFonts w:cs="Arial"/>
          <w:szCs w:val="20"/>
        </w:rPr>
        <w:t xml:space="preserve"> </w:t>
      </w:r>
      <w:r w:rsidR="00C76E93" w:rsidRPr="00E20D9D">
        <w:rPr>
          <w:rFonts w:cs="Arial"/>
          <w:szCs w:val="20"/>
        </w:rPr>
        <w:t>i</w:t>
      </w:r>
      <w:r w:rsidR="00C76E93" w:rsidRPr="007200FF">
        <w:rPr>
          <w:rFonts w:cs="Arial"/>
          <w:szCs w:val="20"/>
        </w:rPr>
        <w:t>nclusive of VAT</w:t>
      </w:r>
      <w:r w:rsidR="008400B2" w:rsidRPr="006C409D">
        <w:rPr>
          <w:rFonts w:cs="Arial"/>
          <w:szCs w:val="20"/>
        </w:rPr>
        <w:t xml:space="preserve"> or any other taxes</w:t>
      </w:r>
      <w:r w:rsidR="00C76E93" w:rsidRPr="006C409D">
        <w:rPr>
          <w:rFonts w:cs="Arial"/>
          <w:szCs w:val="20"/>
        </w:rPr>
        <w:t xml:space="preserve"> (where applicable)</w:t>
      </w:r>
      <w:r w:rsidR="00BB23A5" w:rsidRPr="00596B00">
        <w:rPr>
          <w:rFonts w:cs="Arial"/>
          <w:szCs w:val="20"/>
        </w:rPr>
        <w:t>.</w:t>
      </w:r>
    </w:p>
    <w:p w14:paraId="54A74623" w14:textId="1E9C2C0D" w:rsidR="0037482E" w:rsidRDefault="00BB23A5" w:rsidP="0037482E">
      <w:pPr>
        <w:pStyle w:val="ALIGN-Bullets"/>
        <w:numPr>
          <w:ilvl w:val="0"/>
          <w:numId w:val="38"/>
        </w:numPr>
        <w:spacing w:line="276" w:lineRule="auto"/>
        <w:ind w:left="709" w:hanging="425"/>
        <w:jc w:val="both"/>
        <w:rPr>
          <w:rFonts w:cs="Arial"/>
          <w:szCs w:val="20"/>
        </w:rPr>
      </w:pPr>
      <w:r w:rsidRPr="00596B00">
        <w:rPr>
          <w:rFonts w:cs="Arial"/>
          <w:szCs w:val="20"/>
        </w:rPr>
        <w:t xml:space="preserve">A maximum of 10% overhead costs is allowed within the total budget. </w:t>
      </w:r>
    </w:p>
    <w:p w14:paraId="6852A8F1" w14:textId="6C3CE692" w:rsidR="0037482E" w:rsidRDefault="0037482E" w:rsidP="0037482E">
      <w:pPr>
        <w:pStyle w:val="ALIGN-Bullets"/>
        <w:numPr>
          <w:ilvl w:val="0"/>
          <w:numId w:val="38"/>
        </w:numPr>
        <w:spacing w:line="276" w:lineRule="auto"/>
        <w:ind w:left="709" w:hanging="425"/>
        <w:jc w:val="both"/>
        <w:rPr>
          <w:rFonts w:cs="Arial"/>
          <w:szCs w:val="20"/>
        </w:rPr>
      </w:pPr>
      <w:r>
        <w:t>When developing your budget consider costs of translation/interpretation, copy-editing, design and layout of publications and digital outputs, dissemination of the event and its outputs</w:t>
      </w:r>
      <w:r w:rsidR="007E1AA9">
        <w:t>.</w:t>
      </w:r>
    </w:p>
    <w:p w14:paraId="5F9CF296" w14:textId="7766522B" w:rsidR="0037482E" w:rsidRDefault="00BB23A5" w:rsidP="0037482E">
      <w:pPr>
        <w:pStyle w:val="ALIGN-Bullets"/>
        <w:numPr>
          <w:ilvl w:val="0"/>
          <w:numId w:val="38"/>
        </w:numPr>
        <w:spacing w:line="276" w:lineRule="auto"/>
        <w:ind w:left="709" w:hanging="425"/>
        <w:jc w:val="both"/>
        <w:rPr>
          <w:rFonts w:cs="Arial"/>
          <w:szCs w:val="20"/>
        </w:rPr>
      </w:pPr>
      <w:r w:rsidRPr="0037482E">
        <w:rPr>
          <w:rFonts w:cs="Arial"/>
          <w:szCs w:val="20"/>
        </w:rPr>
        <w:t>T</w:t>
      </w:r>
      <w:r w:rsidR="008400B2" w:rsidRPr="0037482E">
        <w:rPr>
          <w:rFonts w:cs="Arial"/>
          <w:szCs w:val="20"/>
        </w:rPr>
        <w:t xml:space="preserve">he technical proposal, budget and </w:t>
      </w:r>
      <w:r w:rsidR="007E1AA9">
        <w:rPr>
          <w:rFonts w:cs="Arial"/>
          <w:szCs w:val="20"/>
        </w:rPr>
        <w:t>G</w:t>
      </w:r>
      <w:r w:rsidR="008400B2" w:rsidRPr="0037482E">
        <w:rPr>
          <w:rFonts w:cs="Arial"/>
          <w:szCs w:val="20"/>
        </w:rPr>
        <w:t xml:space="preserve">antt chart </w:t>
      </w:r>
      <w:r w:rsidRPr="0037482E">
        <w:rPr>
          <w:rFonts w:cs="Arial"/>
          <w:szCs w:val="20"/>
        </w:rPr>
        <w:t>must be</w:t>
      </w:r>
      <w:r w:rsidR="008400B2" w:rsidRPr="0037482E">
        <w:rPr>
          <w:rFonts w:cs="Arial"/>
          <w:szCs w:val="20"/>
        </w:rPr>
        <w:t xml:space="preserve"> consistent and have sufficient detail to determine clarity, feasibility and value for money of the overall proposal.</w:t>
      </w:r>
      <w:r w:rsidR="00E44519" w:rsidRPr="0037482E">
        <w:rPr>
          <w:rFonts w:cs="Arial"/>
          <w:szCs w:val="20"/>
        </w:rPr>
        <w:t xml:space="preserve"> </w:t>
      </w:r>
    </w:p>
    <w:p w14:paraId="74EA2EA2" w14:textId="54A88256" w:rsidR="001F3B34" w:rsidRPr="0037482E" w:rsidRDefault="008400B2" w:rsidP="0037482E">
      <w:pPr>
        <w:pStyle w:val="ALIGN-Bullets"/>
        <w:numPr>
          <w:ilvl w:val="0"/>
          <w:numId w:val="38"/>
        </w:numPr>
        <w:spacing w:line="276" w:lineRule="auto"/>
        <w:ind w:left="709" w:hanging="425"/>
        <w:jc w:val="both"/>
        <w:rPr>
          <w:rFonts w:cs="Arial"/>
          <w:szCs w:val="20"/>
        </w:rPr>
      </w:pPr>
      <w:r w:rsidRPr="0037482E">
        <w:rPr>
          <w:rFonts w:cs="Arial"/>
          <w:szCs w:val="20"/>
        </w:rPr>
        <w:t>If applicable,</w:t>
      </w:r>
      <w:r w:rsidR="00844BF2" w:rsidRPr="0037482E">
        <w:rPr>
          <w:rFonts w:cs="Arial"/>
          <w:szCs w:val="20"/>
        </w:rPr>
        <w:t xml:space="preserve"> clearly </w:t>
      </w:r>
      <w:r w:rsidRPr="0037482E">
        <w:rPr>
          <w:rFonts w:cs="Arial"/>
          <w:szCs w:val="20"/>
        </w:rPr>
        <w:t>spell out any in</w:t>
      </w:r>
      <w:r w:rsidR="006040D5" w:rsidRPr="0037482E">
        <w:rPr>
          <w:rFonts w:cs="Arial"/>
          <w:szCs w:val="20"/>
        </w:rPr>
        <w:t>-</w:t>
      </w:r>
      <w:r w:rsidRPr="0037482E">
        <w:rPr>
          <w:rFonts w:cs="Arial"/>
          <w:szCs w:val="20"/>
        </w:rPr>
        <w:t>kind contribution</w:t>
      </w:r>
      <w:r w:rsidR="00844BF2" w:rsidRPr="0037482E">
        <w:rPr>
          <w:rFonts w:cs="Arial"/>
          <w:szCs w:val="20"/>
        </w:rPr>
        <w:t xml:space="preserve"> in the financial proposal </w:t>
      </w:r>
      <w:r w:rsidRPr="0037482E">
        <w:rPr>
          <w:rFonts w:cs="Arial"/>
          <w:szCs w:val="20"/>
        </w:rPr>
        <w:t>in a separate line.</w:t>
      </w:r>
    </w:p>
    <w:p w14:paraId="4C8D7E66" w14:textId="77777777" w:rsidR="00844BF2" w:rsidRPr="00E20D9D" w:rsidRDefault="00844BF2" w:rsidP="00B4693F">
      <w:pPr>
        <w:pStyle w:val="ALIGN-Bullets"/>
        <w:numPr>
          <w:ilvl w:val="0"/>
          <w:numId w:val="0"/>
        </w:numPr>
        <w:spacing w:line="276" w:lineRule="auto"/>
        <w:ind w:left="360" w:hanging="360"/>
        <w:jc w:val="both"/>
        <w:rPr>
          <w:rFonts w:cs="Arial"/>
          <w:szCs w:val="20"/>
        </w:rPr>
      </w:pPr>
    </w:p>
    <w:p w14:paraId="2BD6783E" w14:textId="77777777" w:rsidR="001F3B34" w:rsidRDefault="00346DD2" w:rsidP="00B4693F">
      <w:pPr>
        <w:pStyle w:val="ALIGN-Bullets"/>
        <w:numPr>
          <w:ilvl w:val="0"/>
          <w:numId w:val="0"/>
        </w:numPr>
        <w:spacing w:line="276" w:lineRule="auto"/>
        <w:ind w:left="360" w:hanging="360"/>
        <w:jc w:val="both"/>
        <w:rPr>
          <w:rFonts w:cs="Arial"/>
          <w:szCs w:val="20"/>
          <w:lang w:eastAsia="en-GB"/>
        </w:rPr>
      </w:pPr>
      <w:r w:rsidRPr="00E20D9D">
        <w:rPr>
          <w:rFonts w:cs="Arial"/>
          <w:b/>
          <w:szCs w:val="20"/>
          <w:lang w:eastAsia="en-GB"/>
        </w:rPr>
        <w:t>Number of applications permitted</w:t>
      </w:r>
      <w:r w:rsidRPr="00AF19A5">
        <w:rPr>
          <w:rFonts w:cs="Arial"/>
          <w:b/>
          <w:szCs w:val="20"/>
          <w:lang w:eastAsia="en-GB"/>
        </w:rPr>
        <w:t>:</w:t>
      </w:r>
      <w:r w:rsidRPr="00E20D9D">
        <w:rPr>
          <w:rFonts w:cs="Arial"/>
          <w:szCs w:val="20"/>
          <w:lang w:eastAsia="en-GB"/>
        </w:rPr>
        <w:t xml:space="preserve"> </w:t>
      </w:r>
    </w:p>
    <w:p w14:paraId="0E2DF829" w14:textId="570C0572" w:rsidR="00346DD2" w:rsidRDefault="00346DD2" w:rsidP="00B4693F">
      <w:pPr>
        <w:pStyle w:val="ALIGN-Bullets"/>
        <w:numPr>
          <w:ilvl w:val="0"/>
          <w:numId w:val="39"/>
        </w:numPr>
        <w:spacing w:line="276" w:lineRule="auto"/>
        <w:ind w:hanging="436"/>
        <w:jc w:val="both"/>
        <w:rPr>
          <w:rFonts w:cs="Arial"/>
          <w:szCs w:val="20"/>
          <w:lang w:eastAsia="en-GB"/>
        </w:rPr>
      </w:pPr>
      <w:r w:rsidRPr="00E20D9D">
        <w:rPr>
          <w:rFonts w:cs="Arial"/>
          <w:szCs w:val="20"/>
          <w:lang w:eastAsia="en-GB"/>
        </w:rPr>
        <w:t xml:space="preserve">Organisations may submit more than one proposal either as the lead organisation or in partnership with another organisation, provided these are substantively different. If proposals are not substantively different, the </w:t>
      </w:r>
      <w:r w:rsidR="00756B49" w:rsidRPr="00E20D9D">
        <w:rPr>
          <w:rFonts w:cs="Arial"/>
          <w:szCs w:val="20"/>
          <w:lang w:eastAsia="en-GB"/>
        </w:rPr>
        <w:t xml:space="preserve">ALIGN Review Panel </w:t>
      </w:r>
      <w:r w:rsidRPr="00E20D9D">
        <w:rPr>
          <w:rFonts w:cs="Arial"/>
          <w:szCs w:val="20"/>
          <w:lang w:eastAsia="en-GB"/>
        </w:rPr>
        <w:t xml:space="preserve">reserve the right to </w:t>
      </w:r>
      <w:r w:rsidR="00347779" w:rsidRPr="00E20D9D">
        <w:rPr>
          <w:rFonts w:cs="Arial"/>
          <w:szCs w:val="20"/>
          <w:lang w:eastAsia="en-GB"/>
        </w:rPr>
        <w:t>disqualify a</w:t>
      </w:r>
      <w:r w:rsidRPr="00E20D9D">
        <w:rPr>
          <w:rFonts w:cs="Arial"/>
          <w:szCs w:val="20"/>
          <w:lang w:eastAsia="en-GB"/>
        </w:rPr>
        <w:t xml:space="preserve"> proposal for review. </w:t>
      </w:r>
    </w:p>
    <w:p w14:paraId="0339C55A" w14:textId="77777777" w:rsidR="001F3B34" w:rsidRPr="00E20D9D" w:rsidRDefault="001F3B34" w:rsidP="00B4693F">
      <w:pPr>
        <w:pStyle w:val="ALIGN-Bullets"/>
        <w:numPr>
          <w:ilvl w:val="0"/>
          <w:numId w:val="0"/>
        </w:numPr>
        <w:spacing w:line="276" w:lineRule="auto"/>
        <w:ind w:left="720"/>
        <w:jc w:val="both"/>
        <w:rPr>
          <w:rFonts w:cs="Arial"/>
          <w:szCs w:val="20"/>
          <w:lang w:eastAsia="en-GB"/>
        </w:rPr>
      </w:pPr>
    </w:p>
    <w:p w14:paraId="1D458316" w14:textId="0ADE4623" w:rsidR="0073077A" w:rsidRPr="00E20D9D" w:rsidRDefault="0073077A" w:rsidP="00E44519">
      <w:pPr>
        <w:pStyle w:val="ALIGN-Bullets"/>
        <w:numPr>
          <w:ilvl w:val="0"/>
          <w:numId w:val="0"/>
        </w:numPr>
        <w:spacing w:line="276" w:lineRule="auto"/>
        <w:ind w:left="360" w:hanging="360"/>
        <w:rPr>
          <w:rFonts w:cs="Arial"/>
          <w:szCs w:val="20"/>
        </w:rPr>
      </w:pPr>
      <w:r w:rsidRPr="00E20D9D">
        <w:rPr>
          <w:rFonts w:cs="Arial"/>
          <w:b/>
          <w:szCs w:val="20"/>
          <w:lang w:eastAsia="en-GB"/>
        </w:rPr>
        <w:t>Application standards</w:t>
      </w:r>
      <w:r w:rsidRPr="00E20D9D">
        <w:rPr>
          <w:rFonts w:cs="Arial"/>
          <w:b/>
          <w:szCs w:val="20"/>
        </w:rPr>
        <w:t xml:space="preserve">: </w:t>
      </w:r>
    </w:p>
    <w:p w14:paraId="30AE1285" w14:textId="1DD8C3C7" w:rsidR="002A7D35" w:rsidRPr="00E20D9D" w:rsidRDefault="002A7D35" w:rsidP="00E44519">
      <w:pPr>
        <w:pStyle w:val="ALIGN-Bullets"/>
        <w:numPr>
          <w:ilvl w:val="0"/>
          <w:numId w:val="40"/>
        </w:numPr>
        <w:spacing w:line="276" w:lineRule="auto"/>
        <w:rPr>
          <w:rFonts w:cs="Arial"/>
          <w:szCs w:val="20"/>
          <w:lang w:eastAsia="en-GB"/>
        </w:rPr>
      </w:pPr>
      <w:r w:rsidRPr="00E20D9D">
        <w:rPr>
          <w:rFonts w:cs="Arial"/>
          <w:szCs w:val="20"/>
          <w:lang w:eastAsia="en-GB"/>
        </w:rPr>
        <w:t xml:space="preserve">Prospective awards must </w:t>
      </w:r>
      <w:r w:rsidR="0073077A" w:rsidRPr="00E20D9D">
        <w:rPr>
          <w:rFonts w:cs="Arial"/>
          <w:szCs w:val="20"/>
          <w:lang w:eastAsia="en-GB"/>
        </w:rPr>
        <w:t>focus on gender norms</w:t>
      </w:r>
      <w:r w:rsidR="00E62679">
        <w:rPr>
          <w:rFonts w:cs="Arial"/>
          <w:szCs w:val="20"/>
          <w:lang w:eastAsia="en-GB"/>
        </w:rPr>
        <w:t>.</w:t>
      </w:r>
    </w:p>
    <w:p w14:paraId="309FD387" w14:textId="2FDD41DA" w:rsidR="00F15A94" w:rsidRPr="00E20D9D" w:rsidRDefault="00F15A94" w:rsidP="00E44519">
      <w:pPr>
        <w:pStyle w:val="ALIGN-Bullets"/>
        <w:numPr>
          <w:ilvl w:val="0"/>
          <w:numId w:val="40"/>
        </w:numPr>
        <w:spacing w:line="276" w:lineRule="auto"/>
        <w:rPr>
          <w:rFonts w:cs="Arial"/>
          <w:szCs w:val="20"/>
          <w:lang w:eastAsia="en-GB"/>
        </w:rPr>
      </w:pPr>
      <w:r w:rsidRPr="00E20D9D">
        <w:rPr>
          <w:rFonts w:cs="Arial"/>
          <w:szCs w:val="20"/>
          <w:lang w:eastAsia="en-GB"/>
        </w:rPr>
        <w:t xml:space="preserve">We </w:t>
      </w:r>
      <w:r w:rsidRPr="00F914C1">
        <w:rPr>
          <w:rFonts w:cs="Arial"/>
          <w:szCs w:val="20"/>
          <w:lang w:eastAsia="en-GB"/>
        </w:rPr>
        <w:t xml:space="preserve">expect the highest standards </w:t>
      </w:r>
      <w:r w:rsidRPr="00E20D9D">
        <w:rPr>
          <w:rFonts w:cs="Arial"/>
          <w:szCs w:val="20"/>
          <w:lang w:eastAsia="en-GB"/>
        </w:rPr>
        <w:t>in research ethics</w:t>
      </w:r>
      <w:r w:rsidR="00E44519">
        <w:rPr>
          <w:rFonts w:cs="Arial"/>
          <w:szCs w:val="20"/>
          <w:lang w:eastAsia="en-GB"/>
        </w:rPr>
        <w:t xml:space="preserve"> and </w:t>
      </w:r>
      <w:r w:rsidR="00E62679">
        <w:rPr>
          <w:rFonts w:cs="Arial"/>
          <w:szCs w:val="20"/>
          <w:lang w:eastAsia="en-GB"/>
        </w:rPr>
        <w:t xml:space="preserve">applications </w:t>
      </w:r>
      <w:r w:rsidR="00E44519">
        <w:rPr>
          <w:rFonts w:cs="Arial"/>
          <w:szCs w:val="20"/>
          <w:lang w:eastAsia="en-GB"/>
        </w:rPr>
        <w:t>should consider any ethical issues regarding vulnerable participants</w:t>
      </w:r>
      <w:r w:rsidR="00E62679">
        <w:rPr>
          <w:rFonts w:cs="Arial"/>
          <w:szCs w:val="20"/>
          <w:lang w:eastAsia="en-GB"/>
        </w:rPr>
        <w:t>.</w:t>
      </w:r>
      <w:r w:rsidRPr="00E20D9D">
        <w:rPr>
          <w:rFonts w:cs="Arial"/>
          <w:szCs w:val="20"/>
          <w:lang w:eastAsia="en-GB"/>
        </w:rPr>
        <w:t xml:space="preserve"> </w:t>
      </w:r>
    </w:p>
    <w:p w14:paraId="764CE365" w14:textId="46C59834" w:rsidR="001106BF" w:rsidRPr="00E20D9D" w:rsidRDefault="001106BF" w:rsidP="00E44519">
      <w:pPr>
        <w:pStyle w:val="ALIGN-Bullets"/>
        <w:numPr>
          <w:ilvl w:val="0"/>
          <w:numId w:val="40"/>
        </w:numPr>
        <w:spacing w:line="276" w:lineRule="auto"/>
        <w:rPr>
          <w:rFonts w:cs="Arial"/>
          <w:szCs w:val="20"/>
          <w:lang w:eastAsia="en-GB"/>
        </w:rPr>
      </w:pPr>
      <w:r w:rsidRPr="00736E5B">
        <w:rPr>
          <w:rFonts w:cs="Arial"/>
          <w:szCs w:val="20"/>
          <w:lang w:eastAsia="en-GB"/>
        </w:rPr>
        <w:t>A</w:t>
      </w:r>
      <w:r w:rsidR="00FF11BA">
        <w:rPr>
          <w:rFonts w:cs="Arial"/>
          <w:szCs w:val="20"/>
          <w:lang w:eastAsia="en-GB"/>
        </w:rPr>
        <w:t>pplications should demonstrate the peer review (by technical experts) and quality assurance process each</w:t>
      </w:r>
      <w:r w:rsidRPr="00E20D9D">
        <w:rPr>
          <w:rFonts w:cs="Arial"/>
          <w:szCs w:val="20"/>
          <w:lang w:eastAsia="en-GB"/>
        </w:rPr>
        <w:t xml:space="preserve"> written and digital output</w:t>
      </w:r>
      <w:r w:rsidR="00FF11BA">
        <w:rPr>
          <w:rFonts w:cs="Arial"/>
          <w:szCs w:val="20"/>
          <w:lang w:eastAsia="en-GB"/>
        </w:rPr>
        <w:t xml:space="preserve"> will be subject to</w:t>
      </w:r>
      <w:r w:rsidRPr="00E20D9D">
        <w:rPr>
          <w:rFonts w:cs="Arial"/>
          <w:szCs w:val="20"/>
          <w:lang w:eastAsia="en-GB"/>
        </w:rPr>
        <w:t xml:space="preserve">. The chairs of the ALIGN Review Panel and at least one other </w:t>
      </w:r>
      <w:r w:rsidRPr="00F76E2B">
        <w:rPr>
          <w:rFonts w:cs="Arial"/>
          <w:szCs w:val="20"/>
          <w:lang w:eastAsia="en-GB"/>
        </w:rPr>
        <w:t xml:space="preserve">advisor will </w:t>
      </w:r>
      <w:r w:rsidR="008C5578" w:rsidRPr="00F76E2B">
        <w:rPr>
          <w:rFonts w:cs="Arial"/>
          <w:szCs w:val="20"/>
          <w:lang w:eastAsia="en-GB"/>
        </w:rPr>
        <w:t>provide basic feedback and</w:t>
      </w:r>
      <w:r w:rsidR="008C5578">
        <w:rPr>
          <w:rFonts w:cs="Arial"/>
          <w:szCs w:val="20"/>
          <w:lang w:eastAsia="en-GB"/>
        </w:rPr>
        <w:t xml:space="preserve"> </w:t>
      </w:r>
      <w:r w:rsidRPr="00E20D9D">
        <w:rPr>
          <w:rFonts w:cs="Arial"/>
          <w:szCs w:val="20"/>
          <w:lang w:eastAsia="en-GB"/>
        </w:rPr>
        <w:t xml:space="preserve">sign off final outputs. </w:t>
      </w:r>
    </w:p>
    <w:p w14:paraId="683AAFAF" w14:textId="222552D9" w:rsidR="001106BF" w:rsidRPr="00E20D9D" w:rsidRDefault="00FF11BA" w:rsidP="00E44519">
      <w:pPr>
        <w:pStyle w:val="ALIGN-Bullets"/>
        <w:numPr>
          <w:ilvl w:val="0"/>
          <w:numId w:val="40"/>
        </w:numPr>
        <w:spacing w:line="276" w:lineRule="auto"/>
        <w:jc w:val="both"/>
        <w:rPr>
          <w:rFonts w:cs="Arial"/>
          <w:szCs w:val="20"/>
          <w:lang w:eastAsia="en-GB"/>
        </w:rPr>
      </w:pPr>
      <w:r>
        <w:rPr>
          <w:rFonts w:cs="Arial"/>
          <w:szCs w:val="20"/>
        </w:rPr>
        <w:t>Applications should include a commitment that a</w:t>
      </w:r>
      <w:r w:rsidR="001106BF" w:rsidRPr="00E20D9D">
        <w:rPr>
          <w:rFonts w:cs="Arial"/>
          <w:szCs w:val="20"/>
        </w:rPr>
        <w:t xml:space="preserve">ll outputs will be </w:t>
      </w:r>
      <w:r w:rsidR="002736CF" w:rsidRPr="00E20D9D">
        <w:rPr>
          <w:rFonts w:cs="Arial"/>
          <w:szCs w:val="20"/>
        </w:rPr>
        <w:t xml:space="preserve">made </w:t>
      </w:r>
      <w:r w:rsidR="001106BF" w:rsidRPr="00E20D9D">
        <w:rPr>
          <w:rFonts w:cs="Arial"/>
          <w:szCs w:val="20"/>
        </w:rPr>
        <w:t xml:space="preserve">available </w:t>
      </w:r>
      <w:r w:rsidR="002736CF" w:rsidRPr="006C409D">
        <w:rPr>
          <w:rFonts w:cs="Arial"/>
          <w:szCs w:val="20"/>
        </w:rPr>
        <w:t>for public/open</w:t>
      </w:r>
      <w:r w:rsidR="001106BF" w:rsidRPr="006C409D">
        <w:rPr>
          <w:rFonts w:cs="Arial"/>
          <w:szCs w:val="20"/>
        </w:rPr>
        <w:t xml:space="preserve"> access</w:t>
      </w:r>
      <w:r>
        <w:rPr>
          <w:rFonts w:cs="Arial"/>
          <w:szCs w:val="20"/>
        </w:rPr>
        <w:t>.</w:t>
      </w:r>
      <w:r w:rsidR="001106BF" w:rsidRPr="00E20D9D">
        <w:rPr>
          <w:rFonts w:cs="Arial"/>
          <w:szCs w:val="20"/>
        </w:rPr>
        <w:t xml:space="preserve"> </w:t>
      </w:r>
      <w:r w:rsidR="008C5578" w:rsidRPr="00957F2A">
        <w:rPr>
          <w:rFonts w:cs="Arial"/>
          <w:szCs w:val="20"/>
        </w:rPr>
        <w:t>The ALIGN team will aim to post all outputs which are a strong fit to ALIGN’s mission and learning needs onto ALIGN’s digital platform and help disseminate them via ALIGN’s networks.</w:t>
      </w:r>
      <w:r w:rsidR="008C5578">
        <w:rPr>
          <w:rFonts w:cs="Arial"/>
          <w:szCs w:val="20"/>
        </w:rPr>
        <w:t xml:space="preserve"> </w:t>
      </w:r>
    </w:p>
    <w:p w14:paraId="7C6528B7" w14:textId="20BB1AD8" w:rsidR="00DB0E68" w:rsidRPr="00107A30" w:rsidRDefault="00FF11BA" w:rsidP="00107A30">
      <w:pPr>
        <w:pStyle w:val="ALIGN-Bullets"/>
        <w:numPr>
          <w:ilvl w:val="0"/>
          <w:numId w:val="40"/>
        </w:numPr>
        <w:spacing w:line="276" w:lineRule="auto"/>
        <w:rPr>
          <w:rFonts w:cs="Arial"/>
          <w:szCs w:val="20"/>
          <w:lang w:eastAsia="en-GB"/>
        </w:rPr>
      </w:pPr>
      <w:r>
        <w:rPr>
          <w:rFonts w:cs="Arial"/>
          <w:szCs w:val="20"/>
          <w:lang w:eastAsia="en-GB"/>
        </w:rPr>
        <w:t>Applications</w:t>
      </w:r>
      <w:r w:rsidR="00F15A94" w:rsidRPr="00E20D9D">
        <w:rPr>
          <w:rFonts w:cs="Arial"/>
          <w:szCs w:val="20"/>
          <w:lang w:eastAsia="en-GB"/>
        </w:rPr>
        <w:t xml:space="preserve"> must </w:t>
      </w:r>
      <w:r w:rsidR="00463A53">
        <w:rPr>
          <w:rFonts w:cs="Arial"/>
          <w:szCs w:val="20"/>
          <w:lang w:eastAsia="en-GB"/>
        </w:rPr>
        <w:t>reveal</w:t>
      </w:r>
      <w:r w:rsidR="00463A53" w:rsidRPr="00463A53">
        <w:rPr>
          <w:rFonts w:cs="Arial"/>
          <w:szCs w:val="20"/>
          <w:lang w:eastAsia="en-GB"/>
        </w:rPr>
        <w:t xml:space="preserve"> </w:t>
      </w:r>
      <w:r w:rsidR="00F15A94" w:rsidRPr="00463A53">
        <w:rPr>
          <w:rFonts w:cs="Arial"/>
          <w:szCs w:val="20"/>
          <w:lang w:eastAsia="en-GB"/>
        </w:rPr>
        <w:t>value for money</w:t>
      </w:r>
      <w:r w:rsidR="00463A53">
        <w:rPr>
          <w:rFonts w:cs="Arial"/>
          <w:szCs w:val="20"/>
          <w:lang w:eastAsia="en-GB"/>
        </w:rPr>
        <w:t xml:space="preserve"> (</w:t>
      </w:r>
      <w:r w:rsidR="00F15A94" w:rsidRPr="00E20D9D">
        <w:rPr>
          <w:rFonts w:cs="Arial"/>
          <w:szCs w:val="20"/>
          <w:lang w:eastAsia="en-GB"/>
        </w:rPr>
        <w:t>defined as demonstrating economy, efficiency and effectiveness within the proposed budget</w:t>
      </w:r>
      <w:r w:rsidR="00463A53">
        <w:rPr>
          <w:rFonts w:cs="Arial"/>
          <w:szCs w:val="20"/>
          <w:lang w:eastAsia="en-GB"/>
        </w:rPr>
        <w:t>)</w:t>
      </w:r>
      <w:r w:rsidR="00F15A94" w:rsidRPr="00E20D9D">
        <w:rPr>
          <w:rFonts w:cs="Arial"/>
          <w:szCs w:val="20"/>
          <w:lang w:eastAsia="en-GB"/>
        </w:rPr>
        <w:t>. Any in-kind or match</w:t>
      </w:r>
      <w:r w:rsidR="00463A53">
        <w:rPr>
          <w:rFonts w:cs="Arial"/>
          <w:szCs w:val="20"/>
          <w:lang w:eastAsia="en-GB"/>
        </w:rPr>
        <w:t>ed</w:t>
      </w:r>
      <w:r w:rsidR="00F15A94" w:rsidRPr="00E20D9D">
        <w:rPr>
          <w:rFonts w:cs="Arial"/>
          <w:szCs w:val="20"/>
          <w:lang w:eastAsia="en-GB"/>
        </w:rPr>
        <w:t xml:space="preserve"> funding will also be positively assessed. </w:t>
      </w:r>
    </w:p>
    <w:p w14:paraId="73AC3898" w14:textId="49A9B901" w:rsidR="00127698" w:rsidRPr="00AF19A5" w:rsidRDefault="00D6329D" w:rsidP="00107A30">
      <w:pPr>
        <w:pStyle w:val="ALIGN-Heading2"/>
        <w:numPr>
          <w:ilvl w:val="0"/>
          <w:numId w:val="0"/>
        </w:numPr>
        <w:spacing w:line="276" w:lineRule="auto"/>
        <w:rPr>
          <w:rFonts w:cs="Arial"/>
          <w:color w:val="126AA0"/>
        </w:rPr>
      </w:pPr>
      <w:bookmarkStart w:id="15" w:name="_Toc483650565"/>
      <w:bookmarkStart w:id="16" w:name="_Toc365559070"/>
      <w:bookmarkStart w:id="17" w:name="_Toc491960665"/>
      <w:bookmarkStart w:id="18" w:name="_Toc490831539"/>
      <w:r>
        <w:rPr>
          <w:rFonts w:cs="Arial"/>
          <w:color w:val="126AA0"/>
        </w:rPr>
        <w:t>3</w:t>
      </w:r>
      <w:r w:rsidR="00346DD2" w:rsidRPr="00AF19A5">
        <w:rPr>
          <w:rFonts w:cs="Arial"/>
          <w:color w:val="126AA0"/>
        </w:rPr>
        <w:t>.3</w:t>
      </w:r>
      <w:r>
        <w:rPr>
          <w:rFonts w:cs="Arial"/>
          <w:color w:val="126AA0"/>
        </w:rPr>
        <w:t>.</w:t>
      </w:r>
      <w:r>
        <w:rPr>
          <w:rFonts w:cs="Arial"/>
          <w:color w:val="126AA0"/>
        </w:rPr>
        <w:tab/>
      </w:r>
      <w:r w:rsidR="00127698" w:rsidRPr="00AF19A5">
        <w:rPr>
          <w:rFonts w:cs="Arial"/>
          <w:color w:val="126AA0"/>
        </w:rPr>
        <w:t>Evaluation criteria</w:t>
      </w:r>
      <w:bookmarkEnd w:id="15"/>
      <w:bookmarkEnd w:id="16"/>
      <w:bookmarkEnd w:id="17"/>
      <w:r w:rsidR="00127698" w:rsidRPr="00AF19A5">
        <w:rPr>
          <w:rFonts w:cs="Arial"/>
          <w:color w:val="126AA0"/>
        </w:rPr>
        <w:t xml:space="preserve"> </w:t>
      </w:r>
      <w:bookmarkEnd w:id="18"/>
    </w:p>
    <w:p w14:paraId="31041455" w14:textId="3F2CFBBB" w:rsidR="00127698" w:rsidRPr="00E20D9D" w:rsidRDefault="00127698" w:rsidP="00107A30">
      <w:pPr>
        <w:pStyle w:val="ALIGN-BodyText"/>
        <w:spacing w:line="276" w:lineRule="auto"/>
        <w:rPr>
          <w:rFonts w:cs="Arial"/>
          <w:lang w:eastAsia="en-GB"/>
        </w:rPr>
      </w:pPr>
      <w:r w:rsidRPr="00E20D9D">
        <w:rPr>
          <w:rFonts w:cs="Arial"/>
          <w:lang w:eastAsia="en-GB"/>
        </w:rPr>
        <w:t xml:space="preserve">The </w:t>
      </w:r>
      <w:r w:rsidR="008105BF" w:rsidRPr="00E20D9D">
        <w:rPr>
          <w:rFonts w:cs="Arial"/>
          <w:lang w:eastAsia="en-GB"/>
        </w:rPr>
        <w:t xml:space="preserve">ALIGN </w:t>
      </w:r>
      <w:r w:rsidR="00107A30">
        <w:rPr>
          <w:rFonts w:cs="Arial"/>
          <w:lang w:eastAsia="en-GB"/>
        </w:rPr>
        <w:t>management team</w:t>
      </w:r>
      <w:r w:rsidRPr="00E20D9D">
        <w:rPr>
          <w:rFonts w:cs="Arial"/>
          <w:lang w:eastAsia="en-GB"/>
        </w:rPr>
        <w:t xml:space="preserve"> will evaluate eligible applications as per the evaluation criteria cited below</w:t>
      </w:r>
      <w:r w:rsidR="00107A30">
        <w:rPr>
          <w:rFonts w:cs="Arial"/>
          <w:lang w:eastAsia="en-GB"/>
        </w:rPr>
        <w:t>, drawing on thematic and technical experts to advise where applicable.</w:t>
      </w:r>
      <w:r w:rsidRPr="00E20D9D">
        <w:rPr>
          <w:rFonts w:cs="Arial"/>
          <w:lang w:eastAsia="en-GB"/>
        </w:rPr>
        <w:t xml:space="preserve"> The highest scoring proposals will be shortlisted (there is no minimum score threshold for shortlisting).</w:t>
      </w:r>
    </w:p>
    <w:p w14:paraId="048CD720" w14:textId="4D4CEE68" w:rsidR="00127698" w:rsidRDefault="00127698" w:rsidP="00107A30">
      <w:pPr>
        <w:pStyle w:val="ALIGN-BodyText"/>
        <w:spacing w:line="276" w:lineRule="auto"/>
        <w:rPr>
          <w:rFonts w:cs="Arial"/>
        </w:rPr>
      </w:pPr>
      <w:r w:rsidRPr="00E20D9D">
        <w:rPr>
          <w:rFonts w:cs="Arial"/>
        </w:rPr>
        <w:t xml:space="preserve">Each </w:t>
      </w:r>
      <w:r w:rsidR="0073077A" w:rsidRPr="00E20D9D">
        <w:rPr>
          <w:rFonts w:cs="Arial"/>
        </w:rPr>
        <w:t xml:space="preserve">shortlisted </w:t>
      </w:r>
      <w:r w:rsidRPr="00E20D9D">
        <w:rPr>
          <w:rFonts w:cs="Arial"/>
        </w:rPr>
        <w:t>proposal will be individually assessed by experts representing relevant thematic and geographic expertise.</w:t>
      </w:r>
      <w:r w:rsidR="0073077A" w:rsidRPr="006C409D">
        <w:rPr>
          <w:rFonts w:cs="Arial"/>
        </w:rPr>
        <w:t xml:space="preserve"> </w:t>
      </w:r>
    </w:p>
    <w:p w14:paraId="1B62E480" w14:textId="3BE4B860" w:rsidR="0064756B" w:rsidRDefault="0064756B" w:rsidP="00107A30">
      <w:pPr>
        <w:pStyle w:val="ALIGN-BodyText"/>
        <w:spacing w:line="276" w:lineRule="auto"/>
        <w:rPr>
          <w:rFonts w:cs="Arial"/>
        </w:rPr>
      </w:pPr>
    </w:p>
    <w:p w14:paraId="09DA8984" w14:textId="22A73419" w:rsidR="00107A30" w:rsidRDefault="00107A30" w:rsidP="00AF19A5">
      <w:pPr>
        <w:spacing w:line="276" w:lineRule="auto"/>
        <w:rPr>
          <w:rFonts w:ascii="Arial" w:hAnsi="Arial" w:cs="Arial"/>
          <w:sz w:val="20"/>
          <w:szCs w:val="20"/>
        </w:rPr>
      </w:pPr>
      <w:bookmarkStart w:id="19" w:name="_Toc491960692"/>
      <w:r w:rsidRPr="00AF19A5">
        <w:rPr>
          <w:rFonts w:ascii="Arial" w:hAnsi="Arial" w:cs="Arial"/>
          <w:b/>
          <w:sz w:val="20"/>
          <w:szCs w:val="20"/>
        </w:rPr>
        <w:t>Application review criteria:</w:t>
      </w:r>
    </w:p>
    <w:p w14:paraId="6ECD1148" w14:textId="54AD925E" w:rsidR="00E21DDB" w:rsidRDefault="00E21DDB" w:rsidP="0037482E">
      <w:pPr>
        <w:pStyle w:val="ListParagraph"/>
        <w:numPr>
          <w:ilvl w:val="0"/>
          <w:numId w:val="41"/>
        </w:numPr>
        <w:spacing w:line="276" w:lineRule="auto"/>
        <w:ind w:left="709"/>
        <w:jc w:val="both"/>
        <w:rPr>
          <w:rFonts w:ascii="Arial" w:hAnsi="Arial" w:cs="Arial"/>
          <w:sz w:val="20"/>
          <w:szCs w:val="20"/>
        </w:rPr>
      </w:pPr>
      <w:r w:rsidRPr="0037482E">
        <w:rPr>
          <w:rFonts w:ascii="Arial" w:hAnsi="Arial" w:cs="Arial"/>
          <w:b/>
          <w:sz w:val="20"/>
          <w:szCs w:val="20"/>
        </w:rPr>
        <w:t>Strategic value</w:t>
      </w:r>
      <w:r w:rsidR="001775E8" w:rsidRPr="0037482E">
        <w:rPr>
          <w:rFonts w:ascii="Arial" w:hAnsi="Arial" w:cs="Arial"/>
          <w:b/>
          <w:sz w:val="20"/>
          <w:szCs w:val="20"/>
        </w:rPr>
        <w:t xml:space="preserve"> (15</w:t>
      </w:r>
      <w:r w:rsidR="00A5703C" w:rsidRPr="0037482E">
        <w:rPr>
          <w:rFonts w:ascii="Arial" w:hAnsi="Arial" w:cs="Arial"/>
          <w:b/>
          <w:sz w:val="20"/>
          <w:szCs w:val="20"/>
        </w:rPr>
        <w:t>%)</w:t>
      </w:r>
      <w:r w:rsidRPr="0037482E">
        <w:rPr>
          <w:rFonts w:ascii="Arial" w:hAnsi="Arial" w:cs="Arial"/>
          <w:b/>
          <w:sz w:val="20"/>
          <w:szCs w:val="20"/>
        </w:rPr>
        <w:t>:</w:t>
      </w:r>
      <w:r>
        <w:rPr>
          <w:rFonts w:ascii="Arial" w:hAnsi="Arial" w:cs="Arial"/>
          <w:sz w:val="20"/>
          <w:szCs w:val="20"/>
        </w:rPr>
        <w:t xml:space="preserve"> clear and compelling aims</w:t>
      </w:r>
      <w:r w:rsidR="00107A30">
        <w:rPr>
          <w:rFonts w:ascii="Arial" w:hAnsi="Arial" w:cs="Arial"/>
          <w:sz w:val="20"/>
          <w:szCs w:val="20"/>
        </w:rPr>
        <w:t xml:space="preserve">, </w:t>
      </w:r>
      <w:r>
        <w:rPr>
          <w:rFonts w:ascii="Arial" w:hAnsi="Arial" w:cs="Arial"/>
          <w:sz w:val="20"/>
          <w:szCs w:val="20"/>
        </w:rPr>
        <w:t>objectives,</w:t>
      </w:r>
      <w:r w:rsidR="00CA4CE7">
        <w:rPr>
          <w:rFonts w:ascii="Arial" w:hAnsi="Arial" w:cs="Arial"/>
          <w:sz w:val="20"/>
          <w:szCs w:val="20"/>
        </w:rPr>
        <w:t xml:space="preserve"> target audiences,</w:t>
      </w:r>
      <w:r>
        <w:rPr>
          <w:rFonts w:ascii="Arial" w:hAnsi="Arial" w:cs="Arial"/>
          <w:sz w:val="20"/>
          <w:szCs w:val="20"/>
        </w:rPr>
        <w:t xml:space="preserve"> impacts and outputs that demonstrably align with the wider aims of the ALIGN </w:t>
      </w:r>
      <w:r w:rsidR="00294821">
        <w:rPr>
          <w:rFonts w:ascii="Arial" w:hAnsi="Arial" w:cs="Arial"/>
          <w:sz w:val="20"/>
          <w:szCs w:val="20"/>
        </w:rPr>
        <w:t>C</w:t>
      </w:r>
      <w:r>
        <w:rPr>
          <w:rFonts w:ascii="Arial" w:hAnsi="Arial" w:cs="Arial"/>
          <w:sz w:val="20"/>
          <w:szCs w:val="20"/>
        </w:rPr>
        <w:t xml:space="preserve">onvening </w:t>
      </w:r>
      <w:r w:rsidR="00294821">
        <w:rPr>
          <w:rFonts w:ascii="Arial" w:hAnsi="Arial" w:cs="Arial"/>
          <w:sz w:val="20"/>
          <w:szCs w:val="20"/>
        </w:rPr>
        <w:t>F</w:t>
      </w:r>
      <w:r>
        <w:rPr>
          <w:rFonts w:ascii="Arial" w:hAnsi="Arial" w:cs="Arial"/>
          <w:sz w:val="20"/>
          <w:szCs w:val="20"/>
        </w:rPr>
        <w:t>und</w:t>
      </w:r>
      <w:r w:rsidR="00294821">
        <w:rPr>
          <w:rFonts w:ascii="Arial" w:hAnsi="Arial" w:cs="Arial"/>
          <w:sz w:val="20"/>
          <w:szCs w:val="20"/>
        </w:rPr>
        <w:t>.</w:t>
      </w:r>
    </w:p>
    <w:p w14:paraId="2F87D4FE" w14:textId="3FC4BA99" w:rsidR="00E21DDB" w:rsidRDefault="00E21DDB" w:rsidP="0037482E">
      <w:pPr>
        <w:pStyle w:val="ListParagraph"/>
        <w:numPr>
          <w:ilvl w:val="0"/>
          <w:numId w:val="41"/>
        </w:numPr>
        <w:spacing w:line="276" w:lineRule="auto"/>
        <w:ind w:left="709"/>
        <w:jc w:val="both"/>
        <w:rPr>
          <w:rFonts w:ascii="Arial" w:hAnsi="Arial" w:cs="Arial"/>
          <w:sz w:val="20"/>
          <w:szCs w:val="20"/>
        </w:rPr>
      </w:pPr>
      <w:r w:rsidRPr="0037482E">
        <w:rPr>
          <w:rFonts w:ascii="Arial" w:hAnsi="Arial" w:cs="Arial"/>
          <w:b/>
          <w:sz w:val="20"/>
          <w:szCs w:val="20"/>
        </w:rPr>
        <w:t>Convening power</w:t>
      </w:r>
      <w:r w:rsidR="001775E8" w:rsidRPr="0037482E">
        <w:rPr>
          <w:rFonts w:ascii="Arial" w:hAnsi="Arial" w:cs="Arial"/>
          <w:b/>
          <w:sz w:val="20"/>
          <w:szCs w:val="20"/>
        </w:rPr>
        <w:t xml:space="preserve"> (15</w:t>
      </w:r>
      <w:r w:rsidR="00A5703C" w:rsidRPr="0037482E">
        <w:rPr>
          <w:rFonts w:ascii="Arial" w:hAnsi="Arial" w:cs="Arial"/>
          <w:b/>
          <w:sz w:val="20"/>
          <w:szCs w:val="20"/>
        </w:rPr>
        <w:t>%)</w:t>
      </w:r>
      <w:r w:rsidRPr="0037482E">
        <w:rPr>
          <w:rFonts w:ascii="Arial" w:hAnsi="Arial" w:cs="Arial"/>
          <w:b/>
          <w:sz w:val="20"/>
          <w:szCs w:val="20"/>
        </w:rPr>
        <w:t>:</w:t>
      </w:r>
      <w:r>
        <w:rPr>
          <w:rFonts w:ascii="Arial" w:hAnsi="Arial" w:cs="Arial"/>
          <w:sz w:val="20"/>
          <w:szCs w:val="20"/>
        </w:rPr>
        <w:t xml:space="preserve"> demonstrable evidence that the applicant is well positioned to attrac</w:t>
      </w:r>
      <w:r w:rsidR="003415C3">
        <w:rPr>
          <w:rFonts w:ascii="Arial" w:hAnsi="Arial" w:cs="Arial"/>
          <w:sz w:val="20"/>
          <w:szCs w:val="20"/>
        </w:rPr>
        <w:t>t and engage influential thought leaders, policy-makers, practitioners and researchers to the event (demonstrating intellectual rigour/credibility)</w:t>
      </w:r>
      <w:r w:rsidR="002E3624">
        <w:rPr>
          <w:rFonts w:ascii="Arial" w:hAnsi="Arial" w:cs="Arial"/>
          <w:sz w:val="20"/>
          <w:szCs w:val="20"/>
        </w:rPr>
        <w:t>, spanning</w:t>
      </w:r>
      <w:r w:rsidR="003415C3">
        <w:rPr>
          <w:rFonts w:ascii="Arial" w:hAnsi="Arial" w:cs="Arial"/>
          <w:sz w:val="20"/>
          <w:szCs w:val="20"/>
        </w:rPr>
        <w:t xml:space="preserve"> a strategic geographic </w:t>
      </w:r>
      <w:r w:rsidR="00777410">
        <w:rPr>
          <w:rFonts w:ascii="Arial" w:hAnsi="Arial" w:cs="Arial"/>
          <w:sz w:val="20"/>
          <w:szCs w:val="20"/>
        </w:rPr>
        <w:t xml:space="preserve">and constituent </w:t>
      </w:r>
      <w:r w:rsidR="003415C3">
        <w:rPr>
          <w:rFonts w:ascii="Arial" w:hAnsi="Arial" w:cs="Arial"/>
          <w:sz w:val="20"/>
          <w:szCs w:val="20"/>
        </w:rPr>
        <w:t>reach</w:t>
      </w:r>
      <w:r w:rsidR="00294821">
        <w:rPr>
          <w:rFonts w:ascii="Arial" w:hAnsi="Arial" w:cs="Arial"/>
          <w:sz w:val="20"/>
          <w:szCs w:val="20"/>
        </w:rPr>
        <w:t>.</w:t>
      </w:r>
      <w:r w:rsidR="00CA4CE7">
        <w:rPr>
          <w:rFonts w:ascii="Arial" w:hAnsi="Arial" w:cs="Arial"/>
          <w:sz w:val="20"/>
          <w:szCs w:val="20"/>
        </w:rPr>
        <w:t xml:space="preserve"> </w:t>
      </w:r>
    </w:p>
    <w:p w14:paraId="48D1FC9D" w14:textId="21D512A4" w:rsidR="003415C3" w:rsidRDefault="003415C3" w:rsidP="0037482E">
      <w:pPr>
        <w:pStyle w:val="ListParagraph"/>
        <w:numPr>
          <w:ilvl w:val="0"/>
          <w:numId w:val="41"/>
        </w:numPr>
        <w:spacing w:line="276" w:lineRule="auto"/>
        <w:ind w:left="709"/>
        <w:jc w:val="both"/>
        <w:rPr>
          <w:rFonts w:ascii="Arial" w:hAnsi="Arial" w:cs="Arial"/>
          <w:sz w:val="20"/>
          <w:szCs w:val="20"/>
        </w:rPr>
      </w:pPr>
      <w:r w:rsidRPr="0037482E">
        <w:rPr>
          <w:rFonts w:ascii="Arial" w:hAnsi="Arial" w:cs="Arial"/>
          <w:b/>
          <w:sz w:val="20"/>
          <w:szCs w:val="20"/>
        </w:rPr>
        <w:t xml:space="preserve">Substantive </w:t>
      </w:r>
      <w:r w:rsidR="00777410" w:rsidRPr="0037482E">
        <w:rPr>
          <w:rFonts w:ascii="Arial" w:hAnsi="Arial" w:cs="Arial"/>
          <w:b/>
          <w:sz w:val="20"/>
          <w:szCs w:val="20"/>
        </w:rPr>
        <w:t>merit</w:t>
      </w:r>
      <w:r w:rsidR="001775E8" w:rsidRPr="0037482E">
        <w:rPr>
          <w:rFonts w:ascii="Arial" w:hAnsi="Arial" w:cs="Arial"/>
          <w:b/>
          <w:sz w:val="20"/>
          <w:szCs w:val="20"/>
        </w:rPr>
        <w:t xml:space="preserve"> (15</w:t>
      </w:r>
      <w:r w:rsidR="00A5703C" w:rsidRPr="0037482E">
        <w:rPr>
          <w:rFonts w:ascii="Arial" w:hAnsi="Arial" w:cs="Arial"/>
          <w:b/>
          <w:sz w:val="20"/>
          <w:szCs w:val="20"/>
        </w:rPr>
        <w:t>%)</w:t>
      </w:r>
      <w:r w:rsidRPr="0037482E">
        <w:rPr>
          <w:rFonts w:ascii="Arial" w:hAnsi="Arial" w:cs="Arial"/>
          <w:b/>
          <w:sz w:val="20"/>
          <w:szCs w:val="20"/>
        </w:rPr>
        <w:t>:</w:t>
      </w:r>
      <w:r>
        <w:rPr>
          <w:rFonts w:ascii="Arial" w:hAnsi="Arial" w:cs="Arial"/>
          <w:sz w:val="20"/>
          <w:szCs w:val="20"/>
        </w:rPr>
        <w:t xml:space="preserve"> compelling ideas for substantive research discussions and event outputs, demonstrating high levels of </w:t>
      </w:r>
      <w:r w:rsidR="00703361">
        <w:rPr>
          <w:rFonts w:ascii="Arial" w:hAnsi="Arial" w:cs="Arial"/>
          <w:sz w:val="20"/>
          <w:szCs w:val="20"/>
        </w:rPr>
        <w:t>knowledge/</w:t>
      </w:r>
      <w:r>
        <w:rPr>
          <w:rFonts w:ascii="Arial" w:hAnsi="Arial" w:cs="Arial"/>
          <w:sz w:val="20"/>
          <w:szCs w:val="20"/>
        </w:rPr>
        <w:t xml:space="preserve">expertise </w:t>
      </w:r>
      <w:r w:rsidR="00777410">
        <w:rPr>
          <w:rFonts w:ascii="Arial" w:hAnsi="Arial" w:cs="Arial"/>
          <w:sz w:val="20"/>
          <w:szCs w:val="20"/>
        </w:rPr>
        <w:t>on, and conceptual understanding of,</w:t>
      </w:r>
      <w:r>
        <w:rPr>
          <w:rFonts w:ascii="Arial" w:hAnsi="Arial" w:cs="Arial"/>
          <w:sz w:val="20"/>
          <w:szCs w:val="20"/>
        </w:rPr>
        <w:t xml:space="preserve"> gender norms</w:t>
      </w:r>
      <w:r w:rsidR="00CA4CE7">
        <w:rPr>
          <w:rFonts w:ascii="Arial" w:hAnsi="Arial" w:cs="Arial"/>
          <w:sz w:val="20"/>
          <w:szCs w:val="20"/>
        </w:rPr>
        <w:t>,</w:t>
      </w:r>
      <w:r>
        <w:rPr>
          <w:rFonts w:ascii="Arial" w:hAnsi="Arial" w:cs="Arial"/>
          <w:sz w:val="20"/>
          <w:szCs w:val="20"/>
        </w:rPr>
        <w:t xml:space="preserve"> </w:t>
      </w:r>
      <w:r w:rsidR="00CA4CE7">
        <w:rPr>
          <w:rFonts w:ascii="Arial" w:hAnsi="Arial" w:cs="Arial"/>
          <w:sz w:val="20"/>
          <w:szCs w:val="20"/>
        </w:rPr>
        <w:t>and clear/close alignment to the thematic areas</w:t>
      </w:r>
      <w:r w:rsidR="0074539B">
        <w:rPr>
          <w:rFonts w:ascii="Arial" w:hAnsi="Arial" w:cs="Arial"/>
          <w:sz w:val="20"/>
          <w:szCs w:val="20"/>
        </w:rPr>
        <w:t>/</w:t>
      </w:r>
      <w:r w:rsidR="00CA4CE7">
        <w:rPr>
          <w:rFonts w:ascii="Arial" w:hAnsi="Arial" w:cs="Arial"/>
          <w:sz w:val="20"/>
          <w:szCs w:val="20"/>
        </w:rPr>
        <w:t xml:space="preserve">topics listed in section </w:t>
      </w:r>
      <w:r w:rsidR="00294821">
        <w:rPr>
          <w:rFonts w:ascii="Arial" w:hAnsi="Arial" w:cs="Arial"/>
          <w:sz w:val="20"/>
          <w:szCs w:val="20"/>
        </w:rPr>
        <w:t>2</w:t>
      </w:r>
      <w:r w:rsidR="00CA4CE7">
        <w:rPr>
          <w:rFonts w:ascii="Arial" w:hAnsi="Arial" w:cs="Arial"/>
          <w:sz w:val="20"/>
          <w:szCs w:val="20"/>
        </w:rPr>
        <w:t>.2</w:t>
      </w:r>
      <w:r w:rsidR="00294821">
        <w:rPr>
          <w:rFonts w:ascii="Arial" w:hAnsi="Arial" w:cs="Arial"/>
          <w:sz w:val="20"/>
          <w:szCs w:val="20"/>
        </w:rPr>
        <w:t>.</w:t>
      </w:r>
      <w:r w:rsidR="00CA4CE7">
        <w:rPr>
          <w:rFonts w:ascii="Arial" w:hAnsi="Arial" w:cs="Arial"/>
          <w:sz w:val="20"/>
          <w:szCs w:val="20"/>
        </w:rPr>
        <w:t xml:space="preserve"> </w:t>
      </w:r>
    </w:p>
    <w:p w14:paraId="51A99A80" w14:textId="39ED635C" w:rsidR="001775E8" w:rsidRPr="00107A30" w:rsidRDefault="001775E8" w:rsidP="0037482E">
      <w:pPr>
        <w:pStyle w:val="ListParagraph"/>
        <w:numPr>
          <w:ilvl w:val="0"/>
          <w:numId w:val="41"/>
        </w:numPr>
        <w:spacing w:line="276" w:lineRule="auto"/>
        <w:ind w:left="709"/>
        <w:jc w:val="both"/>
        <w:rPr>
          <w:rFonts w:ascii="Arial" w:hAnsi="Arial" w:cs="Arial"/>
          <w:sz w:val="20"/>
          <w:szCs w:val="20"/>
        </w:rPr>
      </w:pPr>
      <w:r w:rsidRPr="0037482E">
        <w:rPr>
          <w:rFonts w:ascii="Arial" w:hAnsi="Arial" w:cs="Arial"/>
          <w:b/>
          <w:sz w:val="20"/>
          <w:szCs w:val="20"/>
        </w:rPr>
        <w:lastRenderedPageBreak/>
        <w:t>Practical</w:t>
      </w:r>
      <w:r w:rsidR="00777410" w:rsidRPr="0037482E">
        <w:rPr>
          <w:rFonts w:ascii="Arial" w:hAnsi="Arial" w:cs="Arial"/>
          <w:b/>
          <w:sz w:val="20"/>
          <w:szCs w:val="20"/>
        </w:rPr>
        <w:t xml:space="preserve"> viability</w:t>
      </w:r>
      <w:r w:rsidRPr="0037482E">
        <w:rPr>
          <w:rFonts w:ascii="Arial" w:hAnsi="Arial" w:cs="Arial"/>
          <w:b/>
          <w:sz w:val="20"/>
          <w:szCs w:val="20"/>
        </w:rPr>
        <w:t xml:space="preserve"> (15%):</w:t>
      </w:r>
      <w:r w:rsidRPr="00107A30">
        <w:rPr>
          <w:rFonts w:ascii="Arial" w:hAnsi="Arial" w:cs="Arial"/>
          <w:sz w:val="20"/>
          <w:szCs w:val="20"/>
        </w:rPr>
        <w:t xml:space="preserve"> </w:t>
      </w:r>
      <w:r w:rsidR="00713B54">
        <w:rPr>
          <w:rFonts w:ascii="Arial" w:hAnsi="Arial" w:cs="Arial"/>
          <w:sz w:val="20"/>
          <w:szCs w:val="20"/>
        </w:rPr>
        <w:t xml:space="preserve">demonstrable </w:t>
      </w:r>
      <w:r w:rsidRPr="00107A30">
        <w:rPr>
          <w:rFonts w:ascii="Arial" w:hAnsi="Arial" w:cs="Arial"/>
          <w:sz w:val="20"/>
          <w:szCs w:val="20"/>
        </w:rPr>
        <w:t>evidence that the event will be smoothly</w:t>
      </w:r>
      <w:r w:rsidR="00703361">
        <w:rPr>
          <w:rFonts w:ascii="Arial" w:hAnsi="Arial" w:cs="Arial"/>
          <w:sz w:val="20"/>
          <w:szCs w:val="20"/>
        </w:rPr>
        <w:t xml:space="preserve"> and realistically</w:t>
      </w:r>
      <w:r w:rsidRPr="00107A30">
        <w:rPr>
          <w:rFonts w:ascii="Arial" w:hAnsi="Arial" w:cs="Arial"/>
          <w:sz w:val="20"/>
          <w:szCs w:val="20"/>
        </w:rPr>
        <w:t xml:space="preserve"> planned/</w:t>
      </w:r>
      <w:r w:rsidR="00713B54">
        <w:rPr>
          <w:rFonts w:ascii="Arial" w:hAnsi="Arial" w:cs="Arial"/>
          <w:sz w:val="20"/>
          <w:szCs w:val="20"/>
        </w:rPr>
        <w:t>managed/</w:t>
      </w:r>
      <w:r w:rsidRPr="00107A30">
        <w:rPr>
          <w:rFonts w:ascii="Arial" w:hAnsi="Arial" w:cs="Arial"/>
          <w:sz w:val="20"/>
          <w:szCs w:val="20"/>
        </w:rPr>
        <w:t>delivered, with reporting requirements met; evidence that the event is logistically possible given budget, time</w:t>
      </w:r>
      <w:r w:rsidR="00703361">
        <w:rPr>
          <w:rFonts w:ascii="Arial" w:hAnsi="Arial" w:cs="Arial"/>
          <w:sz w:val="20"/>
          <w:szCs w:val="20"/>
        </w:rPr>
        <w:t>frame</w:t>
      </w:r>
      <w:r w:rsidRPr="00107A30">
        <w:rPr>
          <w:rFonts w:ascii="Arial" w:hAnsi="Arial" w:cs="Arial"/>
          <w:sz w:val="20"/>
          <w:szCs w:val="20"/>
        </w:rPr>
        <w:t xml:space="preserve"> and capacity constraints, with clearly defined roles and responsibilities</w:t>
      </w:r>
      <w:r w:rsidR="00703361" w:rsidRPr="00703361">
        <w:rPr>
          <w:rFonts w:ascii="Arial" w:hAnsi="Arial" w:cs="Arial"/>
          <w:sz w:val="20"/>
          <w:szCs w:val="20"/>
        </w:rPr>
        <w:t xml:space="preserve"> (</w:t>
      </w:r>
      <w:r w:rsidR="00703361" w:rsidRPr="00107A30">
        <w:rPr>
          <w:rFonts w:ascii="Arial" w:hAnsi="Arial" w:cs="Arial"/>
          <w:sz w:val="20"/>
          <w:szCs w:val="20"/>
        </w:rPr>
        <w:t xml:space="preserve">the proposed composition and experience of the team should demonstrate the required </w:t>
      </w:r>
      <w:r w:rsidR="00703361" w:rsidRPr="000B08BD">
        <w:rPr>
          <w:rFonts w:ascii="Arial" w:hAnsi="Arial" w:cs="Arial"/>
          <w:sz w:val="20"/>
          <w:szCs w:val="20"/>
        </w:rPr>
        <w:t>experience and abilities</w:t>
      </w:r>
      <w:r w:rsidR="00703361" w:rsidRPr="00107A30">
        <w:rPr>
          <w:rFonts w:ascii="Arial" w:hAnsi="Arial" w:cs="Arial"/>
          <w:sz w:val="20"/>
          <w:szCs w:val="20"/>
        </w:rPr>
        <w:t>)</w:t>
      </w:r>
      <w:r w:rsidRPr="00107A30">
        <w:rPr>
          <w:rFonts w:ascii="Arial" w:hAnsi="Arial" w:cs="Arial"/>
          <w:sz w:val="20"/>
          <w:szCs w:val="20"/>
        </w:rPr>
        <w:t>; evidence that the event will be subject to sound risk-management, safeguarding and ethical policies</w:t>
      </w:r>
      <w:r w:rsidR="000B08BD" w:rsidRPr="000B08BD">
        <w:rPr>
          <w:rFonts w:ascii="Arial" w:hAnsi="Arial" w:cs="Arial"/>
          <w:sz w:val="20"/>
          <w:szCs w:val="20"/>
        </w:rPr>
        <w:t xml:space="preserve"> (with a</w:t>
      </w:r>
      <w:r w:rsidR="000B08BD" w:rsidRPr="00107A30">
        <w:rPr>
          <w:rFonts w:ascii="Arial" w:hAnsi="Arial" w:cs="Arial"/>
          <w:sz w:val="20"/>
          <w:szCs w:val="20"/>
        </w:rPr>
        <w:t xml:space="preserve"> clear assessment of risks and mitigation measures)</w:t>
      </w:r>
      <w:r w:rsidR="00F65242">
        <w:rPr>
          <w:rFonts w:ascii="Arial" w:hAnsi="Arial" w:cs="Arial"/>
          <w:sz w:val="20"/>
          <w:szCs w:val="20"/>
        </w:rPr>
        <w:t>.</w:t>
      </w:r>
    </w:p>
    <w:p w14:paraId="58B54F91" w14:textId="7EDC5FBB" w:rsidR="003415C3" w:rsidRDefault="00777410" w:rsidP="0037482E">
      <w:pPr>
        <w:pStyle w:val="ListParagraph"/>
        <w:numPr>
          <w:ilvl w:val="0"/>
          <w:numId w:val="41"/>
        </w:numPr>
        <w:spacing w:line="276" w:lineRule="auto"/>
        <w:ind w:left="709"/>
        <w:jc w:val="both"/>
        <w:rPr>
          <w:rFonts w:ascii="Arial" w:hAnsi="Arial" w:cs="Arial"/>
          <w:sz w:val="20"/>
          <w:szCs w:val="20"/>
        </w:rPr>
      </w:pPr>
      <w:r w:rsidRPr="0037482E">
        <w:rPr>
          <w:rFonts w:ascii="Arial" w:hAnsi="Arial" w:cs="Arial"/>
          <w:b/>
          <w:sz w:val="20"/>
          <w:szCs w:val="20"/>
        </w:rPr>
        <w:t>Strong and a</w:t>
      </w:r>
      <w:r w:rsidR="003415C3" w:rsidRPr="0037482E">
        <w:rPr>
          <w:rFonts w:ascii="Arial" w:hAnsi="Arial" w:cs="Arial"/>
          <w:b/>
          <w:sz w:val="20"/>
          <w:szCs w:val="20"/>
        </w:rPr>
        <w:t xml:space="preserve">ppropriate </w:t>
      </w:r>
      <w:r w:rsidR="002E3624" w:rsidRPr="0037482E">
        <w:rPr>
          <w:rFonts w:ascii="Arial" w:hAnsi="Arial" w:cs="Arial"/>
          <w:b/>
          <w:sz w:val="20"/>
          <w:szCs w:val="20"/>
        </w:rPr>
        <w:t>approach</w:t>
      </w:r>
      <w:r w:rsidR="001775E8" w:rsidRPr="0037482E">
        <w:rPr>
          <w:rFonts w:ascii="Arial" w:hAnsi="Arial" w:cs="Arial"/>
          <w:b/>
          <w:sz w:val="20"/>
          <w:szCs w:val="20"/>
        </w:rPr>
        <w:t xml:space="preserve"> (7%)</w:t>
      </w:r>
      <w:r w:rsidR="003415C3" w:rsidRPr="0037482E">
        <w:rPr>
          <w:rFonts w:ascii="Arial" w:hAnsi="Arial" w:cs="Arial"/>
          <w:b/>
          <w:sz w:val="20"/>
          <w:szCs w:val="20"/>
        </w:rPr>
        <w:t>:</w:t>
      </w:r>
      <w:r w:rsidR="003415C3">
        <w:rPr>
          <w:rFonts w:ascii="Arial" w:hAnsi="Arial" w:cs="Arial"/>
          <w:sz w:val="20"/>
          <w:szCs w:val="20"/>
        </w:rPr>
        <w:t xml:space="preserve"> clearly defined event formats</w:t>
      </w:r>
      <w:r>
        <w:rPr>
          <w:rFonts w:ascii="Arial" w:hAnsi="Arial" w:cs="Arial"/>
          <w:sz w:val="20"/>
          <w:szCs w:val="20"/>
        </w:rPr>
        <w:t>,</w:t>
      </w:r>
      <w:r w:rsidR="003415C3">
        <w:rPr>
          <w:rFonts w:ascii="Arial" w:hAnsi="Arial" w:cs="Arial"/>
          <w:sz w:val="20"/>
          <w:szCs w:val="20"/>
        </w:rPr>
        <w:t xml:space="preserve"> compositions </w:t>
      </w:r>
      <w:r>
        <w:rPr>
          <w:rFonts w:ascii="Arial" w:hAnsi="Arial" w:cs="Arial"/>
          <w:sz w:val="20"/>
          <w:szCs w:val="20"/>
        </w:rPr>
        <w:t xml:space="preserve">and approaches </w:t>
      </w:r>
      <w:r w:rsidR="003415C3">
        <w:rPr>
          <w:rFonts w:ascii="Arial" w:hAnsi="Arial" w:cs="Arial"/>
          <w:sz w:val="20"/>
          <w:szCs w:val="20"/>
        </w:rPr>
        <w:t>that align with</w:t>
      </w:r>
      <w:r>
        <w:rPr>
          <w:rFonts w:ascii="Arial" w:hAnsi="Arial" w:cs="Arial"/>
          <w:sz w:val="20"/>
          <w:szCs w:val="20"/>
        </w:rPr>
        <w:t>/further</w:t>
      </w:r>
      <w:r w:rsidR="003415C3">
        <w:rPr>
          <w:rFonts w:ascii="Arial" w:hAnsi="Arial" w:cs="Arial"/>
          <w:sz w:val="20"/>
          <w:szCs w:val="20"/>
        </w:rPr>
        <w:t xml:space="preserve"> </w:t>
      </w:r>
      <w:r w:rsidR="007D2695">
        <w:rPr>
          <w:rFonts w:ascii="Arial" w:hAnsi="Arial" w:cs="Arial"/>
          <w:sz w:val="20"/>
          <w:szCs w:val="20"/>
        </w:rPr>
        <w:t>the event’s stated</w:t>
      </w:r>
      <w:r w:rsidR="003415C3">
        <w:rPr>
          <w:rFonts w:ascii="Arial" w:hAnsi="Arial" w:cs="Arial"/>
          <w:sz w:val="20"/>
          <w:szCs w:val="20"/>
        </w:rPr>
        <w:t xml:space="preserve"> aims/objectives</w:t>
      </w:r>
      <w:r w:rsidR="00324524">
        <w:rPr>
          <w:rFonts w:ascii="Arial" w:hAnsi="Arial" w:cs="Arial"/>
          <w:sz w:val="20"/>
          <w:szCs w:val="20"/>
        </w:rPr>
        <w:t>, and which account for diverse representation of panellists/participants</w:t>
      </w:r>
      <w:r w:rsidR="00F65242">
        <w:rPr>
          <w:rFonts w:ascii="Arial" w:hAnsi="Arial" w:cs="Arial"/>
          <w:sz w:val="20"/>
          <w:szCs w:val="20"/>
        </w:rPr>
        <w:t>.</w:t>
      </w:r>
    </w:p>
    <w:p w14:paraId="34B77151" w14:textId="72688537" w:rsidR="003415C3" w:rsidRDefault="00A9477D" w:rsidP="0037482E">
      <w:pPr>
        <w:pStyle w:val="ListParagraph"/>
        <w:numPr>
          <w:ilvl w:val="0"/>
          <w:numId w:val="41"/>
        </w:numPr>
        <w:spacing w:line="276" w:lineRule="auto"/>
        <w:ind w:left="709"/>
        <w:jc w:val="both"/>
        <w:rPr>
          <w:rFonts w:ascii="Arial" w:hAnsi="Arial" w:cs="Arial"/>
          <w:sz w:val="20"/>
          <w:szCs w:val="20"/>
        </w:rPr>
      </w:pPr>
      <w:r w:rsidRPr="0037482E">
        <w:rPr>
          <w:rFonts w:ascii="Arial" w:hAnsi="Arial" w:cs="Arial"/>
          <w:b/>
          <w:sz w:val="20"/>
          <w:szCs w:val="20"/>
        </w:rPr>
        <w:t xml:space="preserve">Scope and </w:t>
      </w:r>
      <w:r w:rsidR="003415C3" w:rsidRPr="0037482E">
        <w:rPr>
          <w:rFonts w:ascii="Arial" w:hAnsi="Arial" w:cs="Arial"/>
          <w:b/>
          <w:sz w:val="20"/>
          <w:szCs w:val="20"/>
        </w:rPr>
        <w:t>reach</w:t>
      </w:r>
      <w:r w:rsidR="001775E8" w:rsidRPr="0037482E">
        <w:rPr>
          <w:rFonts w:ascii="Arial" w:hAnsi="Arial" w:cs="Arial"/>
          <w:b/>
          <w:sz w:val="20"/>
          <w:szCs w:val="20"/>
        </w:rPr>
        <w:t xml:space="preserve"> (7%)</w:t>
      </w:r>
      <w:r w:rsidR="003415C3" w:rsidRPr="0037482E">
        <w:rPr>
          <w:rFonts w:ascii="Arial" w:hAnsi="Arial" w:cs="Arial"/>
          <w:b/>
          <w:sz w:val="20"/>
          <w:szCs w:val="20"/>
        </w:rPr>
        <w:t>:</w:t>
      </w:r>
      <w:r w:rsidR="003415C3">
        <w:rPr>
          <w:rFonts w:ascii="Arial" w:hAnsi="Arial" w:cs="Arial"/>
          <w:sz w:val="20"/>
          <w:szCs w:val="20"/>
        </w:rPr>
        <w:t xml:space="preserve"> ambitious but practical ideas for engaging </w:t>
      </w:r>
      <w:r w:rsidR="002862B8">
        <w:rPr>
          <w:rFonts w:ascii="Arial" w:hAnsi="Arial" w:cs="Arial"/>
          <w:sz w:val="20"/>
          <w:szCs w:val="20"/>
        </w:rPr>
        <w:t xml:space="preserve">the </w:t>
      </w:r>
      <w:r w:rsidR="003415C3">
        <w:rPr>
          <w:rFonts w:ascii="Arial" w:hAnsi="Arial" w:cs="Arial"/>
          <w:sz w:val="20"/>
          <w:szCs w:val="20"/>
        </w:rPr>
        <w:t>targeted audience in the event and</w:t>
      </w:r>
      <w:r w:rsidR="002862B8">
        <w:rPr>
          <w:rFonts w:ascii="Arial" w:hAnsi="Arial" w:cs="Arial"/>
          <w:sz w:val="20"/>
          <w:szCs w:val="20"/>
        </w:rPr>
        <w:t xml:space="preserve"> afterwards in the dissemination of </w:t>
      </w:r>
      <w:r w:rsidR="003415C3">
        <w:rPr>
          <w:rFonts w:ascii="Arial" w:hAnsi="Arial" w:cs="Arial"/>
          <w:sz w:val="20"/>
          <w:szCs w:val="20"/>
        </w:rPr>
        <w:t>it</w:t>
      </w:r>
      <w:r w:rsidR="006402C6">
        <w:rPr>
          <w:rFonts w:ascii="Arial" w:hAnsi="Arial" w:cs="Arial"/>
          <w:sz w:val="20"/>
          <w:szCs w:val="20"/>
        </w:rPr>
        <w:t>s outputs, including relationships with proposed partner organisations</w:t>
      </w:r>
      <w:r w:rsidR="002E3624">
        <w:rPr>
          <w:rFonts w:ascii="Arial" w:hAnsi="Arial" w:cs="Arial"/>
          <w:sz w:val="20"/>
          <w:szCs w:val="20"/>
        </w:rPr>
        <w:t xml:space="preserve"> and</w:t>
      </w:r>
      <w:r w:rsidR="00713B54">
        <w:rPr>
          <w:rFonts w:ascii="Arial" w:hAnsi="Arial" w:cs="Arial"/>
          <w:sz w:val="20"/>
          <w:szCs w:val="20"/>
        </w:rPr>
        <w:t xml:space="preserve"> </w:t>
      </w:r>
      <w:r w:rsidR="002862B8">
        <w:rPr>
          <w:rFonts w:ascii="Arial" w:hAnsi="Arial" w:cs="Arial"/>
          <w:sz w:val="20"/>
          <w:szCs w:val="20"/>
        </w:rPr>
        <w:t xml:space="preserve">use of outreach channel in dissemination activities </w:t>
      </w:r>
      <w:r w:rsidR="00F65242">
        <w:rPr>
          <w:rFonts w:ascii="Arial" w:hAnsi="Arial" w:cs="Arial"/>
          <w:sz w:val="20"/>
          <w:szCs w:val="20"/>
        </w:rPr>
        <w:t>(</w:t>
      </w:r>
      <w:r w:rsidR="00852DA0">
        <w:rPr>
          <w:rFonts w:ascii="Arial" w:hAnsi="Arial" w:cs="Arial"/>
          <w:sz w:val="20"/>
          <w:szCs w:val="20"/>
        </w:rPr>
        <w:t xml:space="preserve">proven </w:t>
      </w:r>
      <w:r w:rsidR="00713B54">
        <w:rPr>
          <w:rFonts w:ascii="Arial" w:hAnsi="Arial" w:cs="Arial"/>
          <w:sz w:val="20"/>
          <w:szCs w:val="20"/>
        </w:rPr>
        <w:t>access to</w:t>
      </w:r>
      <w:r w:rsidR="002E3624">
        <w:rPr>
          <w:rFonts w:ascii="Arial" w:hAnsi="Arial" w:cs="Arial"/>
          <w:sz w:val="20"/>
          <w:szCs w:val="20"/>
        </w:rPr>
        <w:t xml:space="preserve"> established outreach</w:t>
      </w:r>
      <w:r w:rsidR="00852DA0">
        <w:rPr>
          <w:rFonts w:ascii="Arial" w:hAnsi="Arial" w:cs="Arial"/>
          <w:sz w:val="20"/>
          <w:szCs w:val="20"/>
        </w:rPr>
        <w:t xml:space="preserve"> and promotional</w:t>
      </w:r>
      <w:r w:rsidR="002E3624">
        <w:rPr>
          <w:rFonts w:ascii="Arial" w:hAnsi="Arial" w:cs="Arial"/>
          <w:sz w:val="20"/>
          <w:szCs w:val="20"/>
        </w:rPr>
        <w:t xml:space="preserve"> channels</w:t>
      </w:r>
      <w:r w:rsidR="00F65242">
        <w:rPr>
          <w:rFonts w:ascii="Arial" w:hAnsi="Arial" w:cs="Arial"/>
          <w:sz w:val="20"/>
          <w:szCs w:val="20"/>
        </w:rPr>
        <w:t>).</w:t>
      </w:r>
    </w:p>
    <w:p w14:paraId="5A06BC6E" w14:textId="509D22B4" w:rsidR="003415C3" w:rsidRDefault="003415C3" w:rsidP="0037482E">
      <w:pPr>
        <w:pStyle w:val="ListParagraph"/>
        <w:numPr>
          <w:ilvl w:val="0"/>
          <w:numId w:val="41"/>
        </w:numPr>
        <w:spacing w:line="276" w:lineRule="auto"/>
        <w:ind w:left="709"/>
        <w:jc w:val="both"/>
        <w:rPr>
          <w:rFonts w:ascii="Arial" w:hAnsi="Arial" w:cs="Arial"/>
          <w:sz w:val="20"/>
          <w:szCs w:val="20"/>
        </w:rPr>
      </w:pPr>
      <w:r w:rsidRPr="0037482E">
        <w:rPr>
          <w:rFonts w:ascii="Arial" w:hAnsi="Arial" w:cs="Arial"/>
          <w:b/>
          <w:sz w:val="20"/>
          <w:szCs w:val="20"/>
        </w:rPr>
        <w:t>Longevity</w:t>
      </w:r>
      <w:r w:rsidR="00777410" w:rsidRPr="0037482E">
        <w:rPr>
          <w:rFonts w:ascii="Arial" w:hAnsi="Arial" w:cs="Arial"/>
          <w:b/>
          <w:sz w:val="20"/>
          <w:szCs w:val="20"/>
        </w:rPr>
        <w:t xml:space="preserve"> and impact</w:t>
      </w:r>
      <w:r w:rsidR="001775E8" w:rsidRPr="0037482E">
        <w:rPr>
          <w:rFonts w:ascii="Arial" w:hAnsi="Arial" w:cs="Arial"/>
          <w:b/>
          <w:sz w:val="20"/>
          <w:szCs w:val="20"/>
        </w:rPr>
        <w:t xml:space="preserve"> (7%)</w:t>
      </w:r>
      <w:r w:rsidRPr="0037482E">
        <w:rPr>
          <w:rFonts w:ascii="Arial" w:hAnsi="Arial" w:cs="Arial"/>
          <w:b/>
          <w:sz w:val="20"/>
          <w:szCs w:val="20"/>
        </w:rPr>
        <w:t>:</w:t>
      </w:r>
      <w:r>
        <w:rPr>
          <w:rFonts w:ascii="Arial" w:hAnsi="Arial" w:cs="Arial"/>
          <w:sz w:val="20"/>
          <w:szCs w:val="20"/>
        </w:rPr>
        <w:t xml:space="preserve"> demonstrable evidence that the event both build</w:t>
      </w:r>
      <w:r w:rsidR="00F65242">
        <w:rPr>
          <w:rFonts w:ascii="Arial" w:hAnsi="Arial" w:cs="Arial"/>
          <w:sz w:val="20"/>
          <w:szCs w:val="20"/>
        </w:rPr>
        <w:t>s</w:t>
      </w:r>
      <w:r>
        <w:rPr>
          <w:rFonts w:ascii="Arial" w:hAnsi="Arial" w:cs="Arial"/>
          <w:sz w:val="20"/>
          <w:szCs w:val="20"/>
        </w:rPr>
        <w:t xml:space="preserve"> on and informs a wider programme of work</w:t>
      </w:r>
      <w:r w:rsidR="00CA4CE7">
        <w:rPr>
          <w:rFonts w:ascii="Arial" w:hAnsi="Arial" w:cs="Arial"/>
          <w:sz w:val="20"/>
          <w:szCs w:val="20"/>
        </w:rPr>
        <w:t xml:space="preserve"> (within the applicant’s organisation and/or beyond)</w:t>
      </w:r>
      <w:r>
        <w:rPr>
          <w:rFonts w:ascii="Arial" w:hAnsi="Arial" w:cs="Arial"/>
          <w:sz w:val="20"/>
          <w:szCs w:val="20"/>
        </w:rPr>
        <w:t xml:space="preserve">, </w:t>
      </w:r>
      <w:r w:rsidR="00325318">
        <w:rPr>
          <w:rFonts w:ascii="Arial" w:hAnsi="Arial" w:cs="Arial"/>
          <w:sz w:val="20"/>
          <w:szCs w:val="20"/>
        </w:rPr>
        <w:t>leading to</w:t>
      </w:r>
      <w:r w:rsidR="00CA4CE7">
        <w:rPr>
          <w:rFonts w:ascii="Arial" w:hAnsi="Arial" w:cs="Arial"/>
          <w:sz w:val="20"/>
          <w:szCs w:val="20"/>
        </w:rPr>
        <w:t xml:space="preserve"> longer-term</w:t>
      </w:r>
      <w:r>
        <w:rPr>
          <w:rFonts w:ascii="Arial" w:hAnsi="Arial" w:cs="Arial"/>
          <w:sz w:val="20"/>
          <w:szCs w:val="20"/>
        </w:rPr>
        <w:t xml:space="preserve"> </w:t>
      </w:r>
      <w:r w:rsidR="00325318">
        <w:rPr>
          <w:rFonts w:ascii="Arial" w:hAnsi="Arial" w:cs="Arial"/>
          <w:sz w:val="20"/>
          <w:szCs w:val="20"/>
        </w:rPr>
        <w:t xml:space="preserve">uptake of findings </w:t>
      </w:r>
      <w:r w:rsidR="00777410">
        <w:rPr>
          <w:rFonts w:ascii="Arial" w:hAnsi="Arial" w:cs="Arial"/>
          <w:sz w:val="20"/>
          <w:szCs w:val="20"/>
        </w:rPr>
        <w:t>and outcomes</w:t>
      </w:r>
      <w:r w:rsidR="00F65242">
        <w:rPr>
          <w:rFonts w:ascii="Arial" w:hAnsi="Arial" w:cs="Arial"/>
          <w:sz w:val="20"/>
          <w:szCs w:val="20"/>
        </w:rPr>
        <w:t>.</w:t>
      </w:r>
      <w:r>
        <w:rPr>
          <w:rFonts w:ascii="Arial" w:hAnsi="Arial" w:cs="Arial"/>
          <w:sz w:val="20"/>
          <w:szCs w:val="20"/>
        </w:rPr>
        <w:t xml:space="preserve"> </w:t>
      </w:r>
    </w:p>
    <w:p w14:paraId="3F3759FC" w14:textId="02925AE3" w:rsidR="00F65242" w:rsidRDefault="003415C3" w:rsidP="00AF19A5">
      <w:pPr>
        <w:pStyle w:val="ListParagraph"/>
        <w:numPr>
          <w:ilvl w:val="0"/>
          <w:numId w:val="41"/>
        </w:numPr>
        <w:spacing w:line="276" w:lineRule="auto"/>
        <w:ind w:left="709"/>
        <w:jc w:val="both"/>
        <w:rPr>
          <w:rFonts w:ascii="Arial" w:hAnsi="Arial" w:cs="Arial"/>
          <w:sz w:val="20"/>
          <w:szCs w:val="20"/>
        </w:rPr>
      </w:pPr>
      <w:r w:rsidRPr="0037482E">
        <w:rPr>
          <w:rFonts w:ascii="Arial" w:hAnsi="Arial" w:cs="Arial"/>
          <w:b/>
          <w:sz w:val="20"/>
          <w:szCs w:val="20"/>
        </w:rPr>
        <w:t>Relevance</w:t>
      </w:r>
      <w:r w:rsidR="001775E8" w:rsidRPr="0037482E">
        <w:rPr>
          <w:rFonts w:ascii="Arial" w:hAnsi="Arial" w:cs="Arial"/>
          <w:b/>
          <w:sz w:val="20"/>
          <w:szCs w:val="20"/>
        </w:rPr>
        <w:t xml:space="preserve"> </w:t>
      </w:r>
      <w:r w:rsidR="00777410" w:rsidRPr="0037482E">
        <w:rPr>
          <w:rFonts w:ascii="Arial" w:hAnsi="Arial" w:cs="Arial"/>
          <w:b/>
          <w:sz w:val="20"/>
          <w:szCs w:val="20"/>
        </w:rPr>
        <w:t>and</w:t>
      </w:r>
      <w:r w:rsidR="00D900B4" w:rsidRPr="0037482E">
        <w:rPr>
          <w:rFonts w:ascii="Arial" w:hAnsi="Arial" w:cs="Arial"/>
          <w:b/>
          <w:sz w:val="20"/>
          <w:szCs w:val="20"/>
        </w:rPr>
        <w:t xml:space="preserve"> context</w:t>
      </w:r>
      <w:r w:rsidR="00777410" w:rsidRPr="0037482E">
        <w:rPr>
          <w:rFonts w:ascii="Arial" w:hAnsi="Arial" w:cs="Arial"/>
          <w:b/>
          <w:sz w:val="20"/>
          <w:szCs w:val="20"/>
        </w:rPr>
        <w:t xml:space="preserve"> </w:t>
      </w:r>
      <w:r w:rsidR="001775E8" w:rsidRPr="0037482E">
        <w:rPr>
          <w:rFonts w:ascii="Arial" w:hAnsi="Arial" w:cs="Arial"/>
          <w:b/>
          <w:sz w:val="20"/>
          <w:szCs w:val="20"/>
        </w:rPr>
        <w:t>(7%)</w:t>
      </w:r>
      <w:r w:rsidRPr="0037482E">
        <w:rPr>
          <w:rFonts w:ascii="Arial" w:hAnsi="Arial" w:cs="Arial"/>
          <w:b/>
          <w:sz w:val="20"/>
          <w:szCs w:val="20"/>
        </w:rPr>
        <w:t>:</w:t>
      </w:r>
      <w:r>
        <w:rPr>
          <w:rFonts w:ascii="Arial" w:hAnsi="Arial" w:cs="Arial"/>
          <w:sz w:val="20"/>
          <w:szCs w:val="20"/>
        </w:rPr>
        <w:t xml:space="preserve"> </w:t>
      </w:r>
      <w:r w:rsidR="00325318">
        <w:rPr>
          <w:rFonts w:ascii="Arial" w:hAnsi="Arial" w:cs="Arial"/>
          <w:sz w:val="20"/>
          <w:szCs w:val="20"/>
        </w:rPr>
        <w:t xml:space="preserve">a clear narrative of how the event aims to inform or influence a wider local, national, regional or international agenda </w:t>
      </w:r>
      <w:r w:rsidR="007D2695">
        <w:rPr>
          <w:rFonts w:ascii="Arial" w:hAnsi="Arial" w:cs="Arial"/>
          <w:sz w:val="20"/>
          <w:szCs w:val="20"/>
        </w:rPr>
        <w:t>(</w:t>
      </w:r>
      <w:r w:rsidR="00D900B4">
        <w:rPr>
          <w:rFonts w:ascii="Arial" w:hAnsi="Arial" w:cs="Arial"/>
          <w:sz w:val="20"/>
          <w:szCs w:val="20"/>
        </w:rPr>
        <w:t xml:space="preserve">priorities </w:t>
      </w:r>
      <w:r w:rsidR="007D2695">
        <w:rPr>
          <w:rFonts w:ascii="Arial" w:hAnsi="Arial" w:cs="Arial"/>
          <w:sz w:val="20"/>
          <w:szCs w:val="20"/>
        </w:rPr>
        <w:t xml:space="preserve">in </w:t>
      </w:r>
      <w:r w:rsidR="007D2695" w:rsidRPr="00703361">
        <w:rPr>
          <w:rFonts w:ascii="Arial" w:hAnsi="Arial" w:cs="Arial"/>
          <w:sz w:val="20"/>
          <w:szCs w:val="20"/>
        </w:rPr>
        <w:t>research, policy or practice)</w:t>
      </w:r>
      <w:r w:rsidR="00925472">
        <w:rPr>
          <w:rFonts w:ascii="Arial" w:hAnsi="Arial" w:cs="Arial"/>
          <w:sz w:val="20"/>
          <w:szCs w:val="20"/>
        </w:rPr>
        <w:t xml:space="preserve"> and why it is relevant and well positioned in the time and place proposed.</w:t>
      </w:r>
      <w:bookmarkStart w:id="20" w:name="_GoBack"/>
      <w:bookmarkEnd w:id="20"/>
      <w:r w:rsidR="00925472">
        <w:rPr>
          <w:rFonts w:ascii="Arial" w:hAnsi="Arial" w:cs="Arial"/>
          <w:sz w:val="20"/>
          <w:szCs w:val="20"/>
        </w:rPr>
        <w:t xml:space="preserve"> </w:t>
      </w:r>
    </w:p>
    <w:p w14:paraId="5E621D0D" w14:textId="09C94F3E" w:rsidR="00FE0BC3" w:rsidRPr="00AF19A5" w:rsidRDefault="00FE0BC3" w:rsidP="00AF19A5">
      <w:pPr>
        <w:pStyle w:val="ListParagraph"/>
        <w:numPr>
          <w:ilvl w:val="0"/>
          <w:numId w:val="41"/>
        </w:numPr>
        <w:spacing w:line="276" w:lineRule="auto"/>
        <w:ind w:left="709"/>
        <w:jc w:val="both"/>
        <w:rPr>
          <w:rFonts w:ascii="Arial" w:hAnsi="Arial" w:cs="Arial"/>
          <w:sz w:val="20"/>
          <w:szCs w:val="20"/>
        </w:rPr>
      </w:pPr>
      <w:r w:rsidRPr="00AF19A5">
        <w:rPr>
          <w:rFonts w:ascii="Arial" w:hAnsi="Arial" w:cs="Arial"/>
          <w:b/>
          <w:sz w:val="20"/>
          <w:szCs w:val="20"/>
        </w:rPr>
        <w:t>Value for money</w:t>
      </w:r>
      <w:r w:rsidR="001775E8" w:rsidRPr="00AF19A5">
        <w:rPr>
          <w:rFonts w:ascii="Arial" w:hAnsi="Arial" w:cs="Arial"/>
          <w:b/>
          <w:sz w:val="20"/>
          <w:szCs w:val="20"/>
        </w:rPr>
        <w:t xml:space="preserve"> (7%)</w:t>
      </w:r>
      <w:r w:rsidRPr="00AF19A5">
        <w:rPr>
          <w:rFonts w:ascii="Arial" w:hAnsi="Arial" w:cs="Arial"/>
          <w:b/>
          <w:sz w:val="20"/>
          <w:szCs w:val="20"/>
        </w:rPr>
        <w:t>:</w:t>
      </w:r>
      <w:r w:rsidRPr="00AF19A5">
        <w:rPr>
          <w:rFonts w:ascii="Arial" w:hAnsi="Arial" w:cs="Arial"/>
          <w:sz w:val="20"/>
          <w:szCs w:val="20"/>
        </w:rPr>
        <w:t xml:space="preserve"> evidence that the event will be managed </w:t>
      </w:r>
      <w:r w:rsidR="007D2695" w:rsidRPr="00AF19A5">
        <w:rPr>
          <w:rFonts w:ascii="Arial" w:hAnsi="Arial" w:cs="Arial"/>
          <w:sz w:val="20"/>
          <w:szCs w:val="20"/>
          <w:lang w:eastAsia="en-GB"/>
        </w:rPr>
        <w:t>efficiently</w:t>
      </w:r>
      <w:r w:rsidRPr="00AF19A5">
        <w:rPr>
          <w:rFonts w:ascii="Arial" w:hAnsi="Arial" w:cs="Arial"/>
          <w:sz w:val="20"/>
          <w:szCs w:val="20"/>
          <w:lang w:eastAsia="en-GB"/>
        </w:rPr>
        <w:t xml:space="preserve"> and effectively</w:t>
      </w:r>
      <w:r w:rsidR="007D2695" w:rsidRPr="00AF19A5">
        <w:rPr>
          <w:rFonts w:ascii="Arial" w:hAnsi="Arial" w:cs="Arial"/>
          <w:sz w:val="20"/>
          <w:szCs w:val="20"/>
          <w:lang w:eastAsia="en-GB"/>
        </w:rPr>
        <w:t xml:space="preserve"> within budget, offering a solid return on investment</w:t>
      </w:r>
      <w:r w:rsidR="00CE4223">
        <w:rPr>
          <w:rFonts w:ascii="Arial" w:hAnsi="Arial" w:cs="Arial"/>
          <w:sz w:val="20"/>
          <w:szCs w:val="20"/>
          <w:lang w:eastAsia="en-GB"/>
        </w:rPr>
        <w:t>.</w:t>
      </w:r>
      <w:r w:rsidR="00A86684" w:rsidRPr="00AF19A5">
        <w:rPr>
          <w:rFonts w:ascii="Arial" w:hAnsi="Arial" w:cs="Arial"/>
          <w:sz w:val="20"/>
          <w:szCs w:val="20"/>
          <w:lang w:eastAsia="en-GB"/>
        </w:rPr>
        <w:t xml:space="preserve"> </w:t>
      </w:r>
      <w:r w:rsidR="007D2695" w:rsidRPr="00AF19A5">
        <w:rPr>
          <w:rFonts w:ascii="Arial" w:hAnsi="Arial" w:cs="Arial"/>
          <w:sz w:val="20"/>
          <w:szCs w:val="20"/>
          <w:lang w:eastAsia="en-GB"/>
        </w:rPr>
        <w:t xml:space="preserve"> </w:t>
      </w:r>
    </w:p>
    <w:p w14:paraId="615B9633" w14:textId="4FDDB38C" w:rsidR="00CA4CE7" w:rsidRPr="00A9477D" w:rsidRDefault="00777410" w:rsidP="0037482E">
      <w:pPr>
        <w:pStyle w:val="ListParagraph"/>
        <w:numPr>
          <w:ilvl w:val="0"/>
          <w:numId w:val="41"/>
        </w:numPr>
        <w:spacing w:line="276" w:lineRule="auto"/>
        <w:ind w:left="709"/>
        <w:jc w:val="both"/>
        <w:rPr>
          <w:rFonts w:ascii="Arial" w:hAnsi="Arial" w:cs="Arial"/>
          <w:sz w:val="20"/>
          <w:szCs w:val="20"/>
        </w:rPr>
      </w:pPr>
      <w:r w:rsidRPr="0037482E">
        <w:rPr>
          <w:rFonts w:ascii="Arial" w:hAnsi="Arial" w:cs="Arial"/>
          <w:b/>
          <w:sz w:val="20"/>
          <w:szCs w:val="20"/>
          <w:lang w:eastAsia="en-GB"/>
        </w:rPr>
        <w:t>Innovation</w:t>
      </w:r>
      <w:r w:rsidR="001775E8" w:rsidRPr="0037482E">
        <w:rPr>
          <w:rFonts w:ascii="Arial" w:hAnsi="Arial" w:cs="Arial"/>
          <w:b/>
          <w:sz w:val="20"/>
          <w:szCs w:val="20"/>
          <w:lang w:eastAsia="en-GB"/>
        </w:rPr>
        <w:t xml:space="preserve"> </w:t>
      </w:r>
      <w:r w:rsidR="001775E8" w:rsidRPr="0037482E">
        <w:rPr>
          <w:rFonts w:ascii="Arial" w:hAnsi="Arial" w:cs="Arial"/>
          <w:b/>
          <w:sz w:val="20"/>
          <w:szCs w:val="20"/>
        </w:rPr>
        <w:t>(5%)</w:t>
      </w:r>
      <w:r w:rsidR="00CA4CE7" w:rsidRPr="0037482E">
        <w:rPr>
          <w:rFonts w:ascii="Arial" w:hAnsi="Arial" w:cs="Arial"/>
          <w:b/>
          <w:sz w:val="20"/>
          <w:szCs w:val="20"/>
          <w:lang w:eastAsia="en-GB"/>
        </w:rPr>
        <w:t>:</w:t>
      </w:r>
      <w:r w:rsidR="00CA4CE7" w:rsidRPr="00107A30">
        <w:rPr>
          <w:rFonts w:ascii="Arial" w:hAnsi="Arial" w:cs="Arial"/>
          <w:sz w:val="20"/>
          <w:szCs w:val="20"/>
          <w:lang w:eastAsia="en-GB"/>
        </w:rPr>
        <w:t xml:space="preserve"> </w:t>
      </w:r>
      <w:r w:rsidR="00F82DE6">
        <w:rPr>
          <w:rFonts w:ascii="Arial" w:hAnsi="Arial" w:cs="Arial"/>
          <w:sz w:val="20"/>
          <w:szCs w:val="20"/>
          <w:lang w:eastAsia="en-GB"/>
        </w:rPr>
        <w:t xml:space="preserve">ideas and </w:t>
      </w:r>
      <w:r w:rsidR="00CA4CE7" w:rsidRPr="00107A30">
        <w:rPr>
          <w:rFonts w:ascii="Arial" w:hAnsi="Arial" w:cs="Arial"/>
          <w:sz w:val="20"/>
          <w:szCs w:val="20"/>
          <w:lang w:eastAsia="en-GB"/>
        </w:rPr>
        <w:t>proposals for useful/relevant and innovative event outputs</w:t>
      </w:r>
      <w:r w:rsidR="00CE4223">
        <w:rPr>
          <w:rFonts w:ascii="Arial" w:hAnsi="Arial" w:cs="Arial"/>
          <w:sz w:val="20"/>
          <w:szCs w:val="20"/>
          <w:lang w:eastAsia="en-GB"/>
        </w:rPr>
        <w:t>.</w:t>
      </w:r>
      <w:r w:rsidR="00CA4CE7" w:rsidRPr="00107A30">
        <w:rPr>
          <w:rFonts w:ascii="Arial" w:hAnsi="Arial" w:cs="Arial"/>
          <w:sz w:val="20"/>
          <w:szCs w:val="20"/>
          <w:lang w:eastAsia="en-GB"/>
        </w:rPr>
        <w:t xml:space="preserve"> </w:t>
      </w:r>
    </w:p>
    <w:p w14:paraId="70BF15CB" w14:textId="6A9DF9A5" w:rsidR="00127698" w:rsidRPr="00AF19A5" w:rsidRDefault="00CE4223" w:rsidP="00E20D9D">
      <w:pPr>
        <w:pStyle w:val="ALIGN-Heading2"/>
        <w:numPr>
          <w:ilvl w:val="0"/>
          <w:numId w:val="0"/>
        </w:numPr>
        <w:spacing w:line="276" w:lineRule="auto"/>
        <w:rPr>
          <w:rFonts w:cs="Arial"/>
          <w:color w:val="126AA0"/>
        </w:rPr>
      </w:pPr>
      <w:bookmarkStart w:id="21" w:name="_Toc483650568"/>
      <w:bookmarkStart w:id="22" w:name="_Toc490831542"/>
      <w:bookmarkStart w:id="23" w:name="_Toc365559071"/>
      <w:bookmarkStart w:id="24" w:name="_Toc491960666"/>
      <w:bookmarkEnd w:id="19"/>
      <w:r>
        <w:rPr>
          <w:rFonts w:cs="Arial"/>
          <w:color w:val="126AA0"/>
        </w:rPr>
        <w:t>3</w:t>
      </w:r>
      <w:r w:rsidR="00346DD2" w:rsidRPr="00AF19A5">
        <w:rPr>
          <w:rFonts w:cs="Arial"/>
          <w:color w:val="126AA0"/>
        </w:rPr>
        <w:t>.</w:t>
      </w:r>
      <w:r w:rsidR="00274704" w:rsidRPr="00AF19A5">
        <w:rPr>
          <w:rFonts w:cs="Arial"/>
          <w:color w:val="126AA0"/>
        </w:rPr>
        <w:t>4</w:t>
      </w:r>
      <w:r>
        <w:rPr>
          <w:rFonts w:cs="Arial"/>
          <w:color w:val="126AA0"/>
        </w:rPr>
        <w:t>.</w:t>
      </w:r>
      <w:r>
        <w:rPr>
          <w:rFonts w:cs="Arial"/>
          <w:color w:val="126AA0"/>
        </w:rPr>
        <w:tab/>
      </w:r>
      <w:r w:rsidR="00127698" w:rsidRPr="00AF19A5">
        <w:rPr>
          <w:rFonts w:cs="Arial"/>
          <w:color w:val="126AA0"/>
        </w:rPr>
        <w:t xml:space="preserve">Our engagement </w:t>
      </w:r>
      <w:bookmarkEnd w:id="21"/>
      <w:bookmarkEnd w:id="22"/>
      <w:bookmarkEnd w:id="23"/>
      <w:bookmarkEnd w:id="24"/>
    </w:p>
    <w:p w14:paraId="0ED1A8D1" w14:textId="29A490A1" w:rsidR="002F5339" w:rsidRPr="00E20D9D" w:rsidRDefault="00127698" w:rsidP="00E20D9D">
      <w:pPr>
        <w:pStyle w:val="ALIGN-BodyText"/>
        <w:spacing w:line="276" w:lineRule="auto"/>
        <w:rPr>
          <w:rFonts w:cs="Arial"/>
          <w:lang w:eastAsia="en-GB"/>
        </w:rPr>
      </w:pPr>
      <w:r w:rsidRPr="00E20D9D">
        <w:rPr>
          <w:rFonts w:cs="Arial"/>
          <w:b/>
          <w:lang w:eastAsia="en-GB"/>
        </w:rPr>
        <w:t xml:space="preserve">The Fund </w:t>
      </w:r>
      <w:r w:rsidR="002F5339" w:rsidRPr="00E20D9D">
        <w:rPr>
          <w:rFonts w:cs="Arial"/>
          <w:b/>
          <w:lang w:eastAsia="en-GB"/>
        </w:rPr>
        <w:t xml:space="preserve">Review </w:t>
      </w:r>
      <w:r w:rsidRPr="00E20D9D">
        <w:rPr>
          <w:rFonts w:cs="Arial"/>
          <w:b/>
          <w:lang w:eastAsia="en-GB"/>
        </w:rPr>
        <w:t>Panel:</w:t>
      </w:r>
      <w:r w:rsidR="00AF006D" w:rsidRPr="00E20D9D">
        <w:rPr>
          <w:rFonts w:cs="Arial"/>
          <w:lang w:eastAsia="en-GB"/>
        </w:rPr>
        <w:t xml:space="preserve"> The ALIGN </w:t>
      </w:r>
      <w:r w:rsidR="001B164D">
        <w:rPr>
          <w:rFonts w:cs="Arial"/>
          <w:lang w:eastAsia="en-GB"/>
        </w:rPr>
        <w:t>m</w:t>
      </w:r>
      <w:r w:rsidR="00AF006D" w:rsidRPr="00E20D9D">
        <w:rPr>
          <w:rFonts w:cs="Arial"/>
          <w:lang w:eastAsia="en-GB"/>
        </w:rPr>
        <w:t xml:space="preserve">anagement </w:t>
      </w:r>
      <w:r w:rsidR="001B164D">
        <w:rPr>
          <w:rFonts w:cs="Arial"/>
          <w:lang w:eastAsia="en-GB"/>
        </w:rPr>
        <w:t>t</w:t>
      </w:r>
      <w:r w:rsidR="00AF006D" w:rsidRPr="00E20D9D">
        <w:rPr>
          <w:rFonts w:cs="Arial"/>
          <w:lang w:eastAsia="en-GB"/>
        </w:rPr>
        <w:t xml:space="preserve">eam will review all proposals, with expert input from </w:t>
      </w:r>
      <w:r w:rsidRPr="00E20D9D">
        <w:rPr>
          <w:rFonts w:cs="Arial"/>
          <w:lang w:eastAsia="en-GB"/>
        </w:rPr>
        <w:t xml:space="preserve">a multi-disciplinary panel of advisors </w:t>
      </w:r>
      <w:r w:rsidR="00AF006D" w:rsidRPr="00E20D9D">
        <w:rPr>
          <w:rFonts w:cs="Arial"/>
          <w:lang w:eastAsia="en-GB"/>
        </w:rPr>
        <w:t xml:space="preserve">on gender norms </w:t>
      </w:r>
      <w:r w:rsidR="007F0DFF">
        <w:rPr>
          <w:rFonts w:cs="Arial"/>
          <w:lang w:eastAsia="en-GB"/>
        </w:rPr>
        <w:t>and event management</w:t>
      </w:r>
      <w:r w:rsidR="00AF006D" w:rsidRPr="00E20D9D">
        <w:rPr>
          <w:rFonts w:cs="Arial"/>
          <w:lang w:eastAsia="en-GB"/>
        </w:rPr>
        <w:t>.</w:t>
      </w:r>
      <w:r w:rsidRPr="00E20D9D">
        <w:rPr>
          <w:rFonts w:cs="Arial"/>
          <w:lang w:eastAsia="en-GB"/>
        </w:rPr>
        <w:t xml:space="preserve"> ALIGN </w:t>
      </w:r>
      <w:r w:rsidR="001B164D">
        <w:rPr>
          <w:rFonts w:cs="Arial"/>
          <w:lang w:eastAsia="en-GB"/>
        </w:rPr>
        <w:t>m</w:t>
      </w:r>
      <w:r w:rsidRPr="00E20D9D">
        <w:rPr>
          <w:rFonts w:cs="Arial"/>
          <w:lang w:eastAsia="en-GB"/>
        </w:rPr>
        <w:t xml:space="preserve">anagement </w:t>
      </w:r>
      <w:r w:rsidR="001B164D">
        <w:rPr>
          <w:rFonts w:cs="Arial"/>
          <w:lang w:eastAsia="en-GB"/>
        </w:rPr>
        <w:t>t</w:t>
      </w:r>
      <w:r w:rsidRPr="00E20D9D">
        <w:rPr>
          <w:rFonts w:cs="Arial"/>
          <w:lang w:eastAsia="en-GB"/>
        </w:rPr>
        <w:t>eam members and independent thematic experts</w:t>
      </w:r>
      <w:r w:rsidR="00665330" w:rsidRPr="00E20D9D">
        <w:rPr>
          <w:rFonts w:cs="Arial"/>
          <w:lang w:eastAsia="en-GB"/>
        </w:rPr>
        <w:t xml:space="preserve"> </w:t>
      </w:r>
      <w:r w:rsidRPr="00E20D9D">
        <w:rPr>
          <w:rFonts w:cs="Arial"/>
          <w:lang w:eastAsia="en-GB"/>
        </w:rPr>
        <w:t>will review the applications agains</w:t>
      </w:r>
      <w:r w:rsidR="002F5339" w:rsidRPr="00E20D9D">
        <w:rPr>
          <w:rFonts w:cs="Arial"/>
          <w:lang w:eastAsia="en-GB"/>
        </w:rPr>
        <w:t>t the criteria outlined above. All written</w:t>
      </w:r>
      <w:r w:rsidR="002635DF" w:rsidRPr="00E20D9D">
        <w:rPr>
          <w:rFonts w:cs="Arial"/>
          <w:lang w:eastAsia="en-GB"/>
        </w:rPr>
        <w:t xml:space="preserve"> and digital </w:t>
      </w:r>
      <w:r w:rsidR="002F5339" w:rsidRPr="00E20D9D">
        <w:rPr>
          <w:rFonts w:cs="Arial"/>
          <w:lang w:eastAsia="en-GB"/>
        </w:rPr>
        <w:t xml:space="preserve">outputs must </w:t>
      </w:r>
      <w:r w:rsidR="007F0DFF">
        <w:rPr>
          <w:rFonts w:cs="Arial"/>
          <w:lang w:eastAsia="en-GB"/>
        </w:rPr>
        <w:t xml:space="preserve">also </w:t>
      </w:r>
      <w:r w:rsidR="002F5339" w:rsidRPr="00E20D9D">
        <w:rPr>
          <w:rFonts w:cs="Arial"/>
          <w:lang w:eastAsia="en-GB"/>
        </w:rPr>
        <w:t>be peer-reviewed by technical experts for quality assurance purposes. Final outputs will be signed</w:t>
      </w:r>
      <w:r w:rsidR="001B164D">
        <w:rPr>
          <w:rFonts w:cs="Arial"/>
          <w:lang w:eastAsia="en-GB"/>
        </w:rPr>
        <w:t xml:space="preserve"> </w:t>
      </w:r>
      <w:r w:rsidR="002F5339" w:rsidRPr="00E20D9D">
        <w:rPr>
          <w:rFonts w:cs="Arial"/>
          <w:lang w:eastAsia="en-GB"/>
        </w:rPr>
        <w:t xml:space="preserve">off by the </w:t>
      </w:r>
      <w:r w:rsidR="006672FC">
        <w:rPr>
          <w:rFonts w:cs="Arial"/>
          <w:lang w:eastAsia="en-GB"/>
        </w:rPr>
        <w:t>ALIGN management team</w:t>
      </w:r>
      <w:r w:rsidR="006672FC">
        <w:rPr>
          <w:rStyle w:val="CommentReference"/>
          <w:rFonts w:asciiTheme="minorHAnsi" w:hAnsiTheme="minorHAnsi"/>
        </w:rPr>
        <w:t>.</w:t>
      </w:r>
    </w:p>
    <w:p w14:paraId="2FAC54AA" w14:textId="66645FD9" w:rsidR="00127698" w:rsidRPr="00E20D9D" w:rsidRDefault="00127698" w:rsidP="00E20D9D">
      <w:pPr>
        <w:pStyle w:val="ALIGN-BodyText"/>
        <w:spacing w:line="276" w:lineRule="auto"/>
        <w:rPr>
          <w:rFonts w:cs="Arial"/>
          <w:lang w:eastAsia="en-GB"/>
        </w:rPr>
      </w:pPr>
      <w:r w:rsidRPr="00E20D9D">
        <w:rPr>
          <w:rFonts w:cs="Arial"/>
          <w:b/>
          <w:lang w:eastAsia="en-GB"/>
        </w:rPr>
        <w:t>Programme office:</w:t>
      </w:r>
      <w:r w:rsidRPr="00E20D9D">
        <w:rPr>
          <w:rFonts w:cs="Arial"/>
          <w:lang w:eastAsia="en-GB"/>
        </w:rPr>
        <w:t xml:space="preserve"> In coordination with partners, the ALIGN operations team will support the financial </w:t>
      </w:r>
      <w:r w:rsidR="007F0DFF">
        <w:rPr>
          <w:rFonts w:cs="Arial"/>
          <w:lang w:eastAsia="en-GB"/>
        </w:rPr>
        <w:t xml:space="preserve">management </w:t>
      </w:r>
      <w:r w:rsidRPr="00E20D9D">
        <w:rPr>
          <w:rFonts w:cs="Arial"/>
          <w:lang w:eastAsia="en-GB"/>
        </w:rPr>
        <w:t xml:space="preserve">and risk monitoring of successful </w:t>
      </w:r>
      <w:r w:rsidR="007F0DFF">
        <w:rPr>
          <w:rFonts w:cs="Arial"/>
          <w:lang w:eastAsia="en-GB"/>
        </w:rPr>
        <w:t>applications</w:t>
      </w:r>
      <w:r w:rsidRPr="00E20D9D">
        <w:rPr>
          <w:rFonts w:cs="Arial"/>
          <w:lang w:eastAsia="en-GB"/>
        </w:rPr>
        <w:t xml:space="preserve">. </w:t>
      </w:r>
    </w:p>
    <w:p w14:paraId="3C1762D6" w14:textId="0971AE98" w:rsidR="009F6103" w:rsidRPr="00E20D9D" w:rsidRDefault="00127698" w:rsidP="00E20D9D">
      <w:pPr>
        <w:pStyle w:val="ALIGN-BodyText"/>
        <w:spacing w:line="276" w:lineRule="auto"/>
        <w:rPr>
          <w:rFonts w:cs="Arial"/>
          <w:lang w:eastAsia="en-GB"/>
        </w:rPr>
      </w:pPr>
      <w:r w:rsidRPr="00E20D9D">
        <w:rPr>
          <w:rFonts w:cs="Arial"/>
          <w:b/>
          <w:lang w:eastAsia="en-GB"/>
        </w:rPr>
        <w:t>Communication and research uptake team:</w:t>
      </w:r>
      <w:r w:rsidRPr="00E20D9D">
        <w:rPr>
          <w:rFonts w:cs="Arial"/>
          <w:lang w:eastAsia="en-GB"/>
        </w:rPr>
        <w:t xml:space="preserve"> The ALIGN operations team will also provide guidance and support to </w:t>
      </w:r>
      <w:r w:rsidR="007F0DFF">
        <w:rPr>
          <w:rFonts w:cs="Arial"/>
          <w:lang w:eastAsia="en-GB"/>
        </w:rPr>
        <w:t>successful applicants</w:t>
      </w:r>
      <w:r w:rsidR="002635DF" w:rsidRPr="00E20D9D">
        <w:rPr>
          <w:rFonts w:cs="Arial"/>
          <w:lang w:eastAsia="en-GB"/>
        </w:rPr>
        <w:t xml:space="preserve"> </w:t>
      </w:r>
      <w:r w:rsidR="007F0DFF">
        <w:rPr>
          <w:rFonts w:cs="Arial"/>
          <w:lang w:eastAsia="en-GB"/>
        </w:rPr>
        <w:t>on</w:t>
      </w:r>
      <w:r w:rsidRPr="00E20D9D">
        <w:rPr>
          <w:rFonts w:cs="Arial"/>
          <w:lang w:eastAsia="en-GB"/>
        </w:rPr>
        <w:t xml:space="preserve"> the co-branding of outpu</w:t>
      </w:r>
      <w:r w:rsidR="009F6103" w:rsidRPr="00E20D9D">
        <w:rPr>
          <w:rFonts w:cs="Arial"/>
          <w:lang w:eastAsia="en-GB"/>
        </w:rPr>
        <w:t xml:space="preserve">ts and may advise on </w:t>
      </w:r>
      <w:r w:rsidR="007F0DFF">
        <w:rPr>
          <w:rFonts w:cs="Arial"/>
          <w:lang w:eastAsia="en-GB"/>
        </w:rPr>
        <w:t xml:space="preserve">communications, </w:t>
      </w:r>
      <w:r w:rsidR="00E96F2D" w:rsidRPr="00E20D9D">
        <w:rPr>
          <w:rFonts w:cs="Arial"/>
          <w:lang w:eastAsia="en-GB"/>
        </w:rPr>
        <w:t>dissemination and public affairs</w:t>
      </w:r>
      <w:r w:rsidR="007F0DFF">
        <w:rPr>
          <w:rFonts w:cs="Arial"/>
          <w:lang w:eastAsia="en-GB"/>
        </w:rPr>
        <w:t xml:space="preserve"> activities (to be determined</w:t>
      </w:r>
      <w:r w:rsidR="00274704" w:rsidRPr="00E20D9D">
        <w:rPr>
          <w:rFonts w:cs="Arial"/>
          <w:lang w:eastAsia="en-GB"/>
        </w:rPr>
        <w:t xml:space="preserve"> </w:t>
      </w:r>
      <w:r w:rsidR="007F0DFF">
        <w:rPr>
          <w:rFonts w:cs="Arial"/>
          <w:lang w:eastAsia="en-GB"/>
        </w:rPr>
        <w:t>once a funding offer has been made)</w:t>
      </w:r>
      <w:r w:rsidR="009F6103" w:rsidRPr="00E20D9D">
        <w:rPr>
          <w:rFonts w:cs="Arial"/>
          <w:lang w:eastAsia="en-GB"/>
        </w:rPr>
        <w:t>.</w:t>
      </w:r>
      <w:r w:rsidR="002635DF" w:rsidRPr="00E20D9D">
        <w:rPr>
          <w:rFonts w:cs="Arial"/>
          <w:lang w:eastAsia="en-GB"/>
        </w:rPr>
        <w:t xml:space="preserve"> </w:t>
      </w:r>
    </w:p>
    <w:p w14:paraId="366F422E" w14:textId="66ED5836" w:rsidR="00127698" w:rsidRPr="00E20D9D" w:rsidRDefault="00484120" w:rsidP="00E20D9D">
      <w:pPr>
        <w:pStyle w:val="ALIGN-BodyText"/>
        <w:spacing w:line="276" w:lineRule="auto"/>
        <w:rPr>
          <w:rFonts w:cs="Arial"/>
          <w:lang w:eastAsia="en-GB"/>
        </w:rPr>
      </w:pPr>
      <w:r w:rsidRPr="00E20D9D">
        <w:rPr>
          <w:rFonts w:cs="Arial"/>
          <w:b/>
          <w:lang w:eastAsia="en-GB"/>
        </w:rPr>
        <w:t>Reporting</w:t>
      </w:r>
      <w:r w:rsidR="005F6090" w:rsidRPr="00E20D9D">
        <w:rPr>
          <w:rFonts w:cs="Arial"/>
          <w:b/>
          <w:lang w:eastAsia="en-GB"/>
        </w:rPr>
        <w:t>:</w:t>
      </w:r>
      <w:r w:rsidR="00127698" w:rsidRPr="00E20D9D">
        <w:rPr>
          <w:rFonts w:cs="Arial"/>
          <w:b/>
          <w:lang w:eastAsia="en-GB"/>
        </w:rPr>
        <w:t xml:space="preserve"> </w:t>
      </w:r>
      <w:r w:rsidR="00127698" w:rsidRPr="00E20D9D">
        <w:rPr>
          <w:rFonts w:cs="Arial"/>
          <w:lang w:eastAsia="en-GB"/>
        </w:rPr>
        <w:t xml:space="preserve">Successful </w:t>
      </w:r>
      <w:r w:rsidR="00515DDE" w:rsidRPr="00E20D9D">
        <w:rPr>
          <w:rFonts w:cs="Arial"/>
          <w:lang w:eastAsia="en-GB"/>
        </w:rPr>
        <w:t xml:space="preserve">applicants will be required to </w:t>
      </w:r>
      <w:r w:rsidR="00957F2A">
        <w:rPr>
          <w:rFonts w:cs="Arial"/>
          <w:lang w:eastAsia="en-GB"/>
        </w:rPr>
        <w:t xml:space="preserve">report on financial expenditure at the end of the project, as well as to have regular check in communication on the progress of the activities with the ALIGN team.  </w:t>
      </w:r>
    </w:p>
    <w:p w14:paraId="654A9EEC" w14:textId="12FBA348" w:rsidR="00127698" w:rsidRPr="00AF19A5" w:rsidRDefault="0037572D" w:rsidP="00E20D9D">
      <w:pPr>
        <w:pStyle w:val="ALIGN-Heading2"/>
        <w:numPr>
          <w:ilvl w:val="0"/>
          <w:numId w:val="0"/>
        </w:numPr>
        <w:spacing w:line="276" w:lineRule="auto"/>
        <w:rPr>
          <w:rFonts w:cs="Arial"/>
          <w:color w:val="126AA0"/>
        </w:rPr>
      </w:pPr>
      <w:bookmarkStart w:id="25" w:name="_Toc483650569"/>
      <w:bookmarkStart w:id="26" w:name="_Toc490831543"/>
      <w:bookmarkStart w:id="27" w:name="_Toc365559072"/>
      <w:bookmarkStart w:id="28" w:name="_Toc491960667"/>
      <w:r>
        <w:rPr>
          <w:rFonts w:cs="Arial"/>
          <w:color w:val="126AA0"/>
        </w:rPr>
        <w:t>3</w:t>
      </w:r>
      <w:r w:rsidR="00274704" w:rsidRPr="00AF19A5">
        <w:rPr>
          <w:rFonts w:cs="Arial"/>
          <w:color w:val="126AA0"/>
        </w:rPr>
        <w:t>.5</w:t>
      </w:r>
      <w:r>
        <w:rPr>
          <w:rFonts w:cs="Arial"/>
          <w:color w:val="126AA0"/>
        </w:rPr>
        <w:t>.</w:t>
      </w:r>
      <w:r>
        <w:rPr>
          <w:rFonts w:cs="Arial"/>
          <w:color w:val="126AA0"/>
        </w:rPr>
        <w:tab/>
      </w:r>
      <w:r w:rsidR="00127698" w:rsidRPr="00AF19A5">
        <w:rPr>
          <w:rFonts w:cs="Arial"/>
          <w:color w:val="126AA0"/>
        </w:rPr>
        <w:t>Contact</w:t>
      </w:r>
      <w:bookmarkEnd w:id="25"/>
      <w:bookmarkEnd w:id="26"/>
      <w:bookmarkEnd w:id="27"/>
      <w:bookmarkEnd w:id="28"/>
    </w:p>
    <w:p w14:paraId="27E115FA" w14:textId="0F724A0F" w:rsidR="00F26D5F" w:rsidRPr="00E20D9D" w:rsidRDefault="00127698" w:rsidP="00E20D9D">
      <w:pPr>
        <w:pStyle w:val="ALIGN-BodyText"/>
        <w:spacing w:line="276" w:lineRule="auto"/>
        <w:rPr>
          <w:rFonts w:cs="Arial"/>
        </w:rPr>
      </w:pPr>
      <w:r w:rsidRPr="00E20D9D">
        <w:rPr>
          <w:rFonts w:cs="Arial"/>
          <w:lang w:eastAsia="en-GB"/>
        </w:rPr>
        <w:t>For any queries please contact</w:t>
      </w:r>
      <w:r w:rsidR="007F6068" w:rsidRPr="00E20D9D">
        <w:rPr>
          <w:rFonts w:cs="Arial"/>
          <w:lang w:eastAsia="en-GB"/>
        </w:rPr>
        <w:t xml:space="preserve"> </w:t>
      </w:r>
      <w:hyperlink r:id="rId14" w:history="1">
        <w:r w:rsidR="002F5339" w:rsidRPr="00E20D9D">
          <w:rPr>
            <w:rStyle w:val="Hyperlink"/>
            <w:rFonts w:cs="Arial"/>
          </w:rPr>
          <w:t>align@odi.org.uk</w:t>
        </w:r>
      </w:hyperlink>
      <w:r w:rsidR="002F5339" w:rsidRPr="00E20D9D">
        <w:rPr>
          <w:rFonts w:cs="Arial"/>
        </w:rPr>
        <w:t xml:space="preserve"> </w:t>
      </w:r>
    </w:p>
    <w:sectPr w:rsidR="00F26D5F" w:rsidRPr="00E20D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DCAB" w14:textId="77777777" w:rsidR="000B35BD" w:rsidRDefault="000B35BD" w:rsidP="00AF006D">
      <w:pPr>
        <w:spacing w:after="0" w:line="240" w:lineRule="auto"/>
      </w:pPr>
      <w:r>
        <w:separator/>
      </w:r>
    </w:p>
  </w:endnote>
  <w:endnote w:type="continuationSeparator" w:id="0">
    <w:p w14:paraId="55186333" w14:textId="77777777" w:rsidR="000B35BD" w:rsidRDefault="000B35BD" w:rsidP="00AF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E492B" w14:textId="77777777" w:rsidR="000B35BD" w:rsidRDefault="000B35BD" w:rsidP="00AF006D">
      <w:pPr>
        <w:spacing w:after="0" w:line="240" w:lineRule="auto"/>
      </w:pPr>
      <w:r>
        <w:separator/>
      </w:r>
    </w:p>
  </w:footnote>
  <w:footnote w:type="continuationSeparator" w:id="0">
    <w:p w14:paraId="7EEABB87" w14:textId="77777777" w:rsidR="000B35BD" w:rsidRDefault="000B35BD" w:rsidP="00AF0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28DE"/>
    <w:multiLevelType w:val="multilevel"/>
    <w:tmpl w:val="2B722A3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4919E2"/>
    <w:multiLevelType w:val="hybridMultilevel"/>
    <w:tmpl w:val="4D2C08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62DBB"/>
    <w:multiLevelType w:val="hybridMultilevel"/>
    <w:tmpl w:val="1CD8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560B6"/>
    <w:multiLevelType w:val="hybridMultilevel"/>
    <w:tmpl w:val="03866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850F6"/>
    <w:multiLevelType w:val="hybridMultilevel"/>
    <w:tmpl w:val="51DE05FC"/>
    <w:lvl w:ilvl="0" w:tplc="08090001">
      <w:start w:val="1"/>
      <w:numFmt w:val="bullet"/>
      <w:lvlText w:val=""/>
      <w:lvlJc w:val="left"/>
      <w:pPr>
        <w:ind w:left="717" w:hanging="360"/>
      </w:pPr>
      <w:rPr>
        <w:rFonts w:ascii="Symbol" w:hAnsi="Symbol" w:hint="default"/>
        <w:color w:val="auto"/>
      </w:rPr>
    </w:lvl>
    <w:lvl w:ilvl="1" w:tplc="08090003">
      <w:start w:val="1"/>
      <w:numFmt w:val="bullet"/>
      <w:lvlText w:val="o"/>
      <w:lvlJc w:val="left"/>
      <w:pPr>
        <w:ind w:left="1426" w:hanging="360"/>
      </w:pPr>
      <w:rPr>
        <w:rFonts w:ascii="Courier New" w:hAnsi="Courier New" w:cs="Courier New" w:hint="default"/>
      </w:rPr>
    </w:lvl>
    <w:lvl w:ilvl="2" w:tplc="08090005">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5" w15:restartNumberingAfterBreak="0">
    <w:nsid w:val="13501BF2"/>
    <w:multiLevelType w:val="hybridMultilevel"/>
    <w:tmpl w:val="B6DCA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74C1A"/>
    <w:multiLevelType w:val="hybridMultilevel"/>
    <w:tmpl w:val="9DB22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193501"/>
    <w:multiLevelType w:val="hybridMultilevel"/>
    <w:tmpl w:val="9102A192"/>
    <w:lvl w:ilvl="0" w:tplc="2AE85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D2A31"/>
    <w:multiLevelType w:val="hybridMultilevel"/>
    <w:tmpl w:val="BCA0F7BA"/>
    <w:lvl w:ilvl="0" w:tplc="1D50D080">
      <w:start w:val="4"/>
      <w:numFmt w:val="bullet"/>
      <w:lvlText w:val="-"/>
      <w:lvlJc w:val="left"/>
      <w:pPr>
        <w:ind w:left="717" w:hanging="360"/>
      </w:pPr>
      <w:rPr>
        <w:rFonts w:ascii="Arial" w:eastAsiaTheme="minorHAnsi" w:hAnsi="Arial" w:cs="Aria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1F042305"/>
    <w:multiLevelType w:val="hybridMultilevel"/>
    <w:tmpl w:val="929E1F78"/>
    <w:lvl w:ilvl="0" w:tplc="96FA6E18">
      <w:start w:val="4"/>
      <w:numFmt w:val="bullet"/>
      <w:lvlText w:val="-"/>
      <w:lvlJc w:val="left"/>
      <w:pPr>
        <w:ind w:left="717" w:hanging="360"/>
      </w:pPr>
      <w:rPr>
        <w:rFonts w:ascii="Arial" w:eastAsiaTheme="minorHAnsi" w:hAnsi="Arial" w:cs="Arial" w:hint="default"/>
        <w:color w:val="auto"/>
      </w:rPr>
    </w:lvl>
    <w:lvl w:ilvl="1" w:tplc="08090003">
      <w:start w:val="1"/>
      <w:numFmt w:val="bullet"/>
      <w:lvlText w:val="o"/>
      <w:lvlJc w:val="left"/>
      <w:pPr>
        <w:ind w:left="1426" w:hanging="360"/>
      </w:pPr>
      <w:rPr>
        <w:rFonts w:ascii="Courier New" w:hAnsi="Courier New" w:cs="Courier New" w:hint="default"/>
      </w:rPr>
    </w:lvl>
    <w:lvl w:ilvl="2" w:tplc="08090005">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10" w15:restartNumberingAfterBreak="0">
    <w:nsid w:val="2555691D"/>
    <w:multiLevelType w:val="hybridMultilevel"/>
    <w:tmpl w:val="61D0E142"/>
    <w:lvl w:ilvl="0" w:tplc="4C026A7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A10BA"/>
    <w:multiLevelType w:val="hybridMultilevel"/>
    <w:tmpl w:val="DA3E17E6"/>
    <w:lvl w:ilvl="0" w:tplc="923EBCB2">
      <w:start w:val="1"/>
      <w:numFmt w:val="bullet"/>
      <w:lvlText w:val=""/>
      <w:lvlJc w:val="left"/>
      <w:pPr>
        <w:ind w:left="360" w:hanging="360"/>
      </w:pPr>
      <w:rPr>
        <w:rFonts w:ascii="Symbol" w:hAnsi="Symbol" w:hint="default"/>
        <w:color w:val="C45911"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748A0"/>
    <w:multiLevelType w:val="hybridMultilevel"/>
    <w:tmpl w:val="06CAD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A73E3A"/>
    <w:multiLevelType w:val="hybridMultilevel"/>
    <w:tmpl w:val="CDB42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A79BA"/>
    <w:multiLevelType w:val="hybridMultilevel"/>
    <w:tmpl w:val="713A3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E5D15"/>
    <w:multiLevelType w:val="hybridMultilevel"/>
    <w:tmpl w:val="243EB300"/>
    <w:lvl w:ilvl="0" w:tplc="923EBCB2">
      <w:start w:val="1"/>
      <w:numFmt w:val="bullet"/>
      <w:lvlText w:val=""/>
      <w:lvlJc w:val="left"/>
      <w:pPr>
        <w:ind w:left="360" w:hanging="360"/>
      </w:pPr>
      <w:rPr>
        <w:rFonts w:ascii="Symbol" w:hAnsi="Symbol" w:hint="default"/>
        <w:color w:val="C45911"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6C3C2E"/>
    <w:multiLevelType w:val="hybridMultilevel"/>
    <w:tmpl w:val="55A6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24C55"/>
    <w:multiLevelType w:val="hybridMultilevel"/>
    <w:tmpl w:val="8C2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4C4F4A"/>
    <w:multiLevelType w:val="hybridMultilevel"/>
    <w:tmpl w:val="AA561AB8"/>
    <w:lvl w:ilvl="0" w:tplc="60180EF4">
      <w:start w:val="1"/>
      <w:numFmt w:val="decimal"/>
      <w:lvlText w:val="%1."/>
      <w:lvlJc w:val="left"/>
      <w:pPr>
        <w:ind w:left="720" w:hanging="360"/>
      </w:pPr>
      <w:rPr>
        <w:rFonts w:ascii="Arial" w:eastAsiaTheme="minorHAns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04CBE"/>
    <w:multiLevelType w:val="hybridMultilevel"/>
    <w:tmpl w:val="B8DA0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0ED3B0A"/>
    <w:multiLevelType w:val="hybridMultilevel"/>
    <w:tmpl w:val="4F306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03DE0"/>
    <w:multiLevelType w:val="hybridMultilevel"/>
    <w:tmpl w:val="C6B49B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774F1"/>
    <w:multiLevelType w:val="hybridMultilevel"/>
    <w:tmpl w:val="944E180C"/>
    <w:lvl w:ilvl="0" w:tplc="F078D5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4455FA"/>
    <w:multiLevelType w:val="hybridMultilevel"/>
    <w:tmpl w:val="7D7A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64128F"/>
    <w:multiLevelType w:val="hybridMultilevel"/>
    <w:tmpl w:val="FE96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CA5FE3"/>
    <w:multiLevelType w:val="hybridMultilevel"/>
    <w:tmpl w:val="B532E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F0052E"/>
    <w:multiLevelType w:val="hybridMultilevel"/>
    <w:tmpl w:val="B20030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E57AC8"/>
    <w:multiLevelType w:val="hybridMultilevel"/>
    <w:tmpl w:val="BAD4CB20"/>
    <w:lvl w:ilvl="0" w:tplc="1D50D080">
      <w:start w:val="4"/>
      <w:numFmt w:val="bullet"/>
      <w:lvlText w:val="-"/>
      <w:lvlJc w:val="left"/>
      <w:pPr>
        <w:ind w:left="717" w:hanging="360"/>
      </w:pPr>
      <w:rPr>
        <w:rFonts w:ascii="Arial" w:eastAsiaTheme="minorHAnsi" w:hAnsi="Arial" w:cs="Aria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8" w15:restartNumberingAfterBreak="0">
    <w:nsid w:val="450B6F25"/>
    <w:multiLevelType w:val="hybridMultilevel"/>
    <w:tmpl w:val="C7F0E93C"/>
    <w:lvl w:ilvl="0" w:tplc="9056D3B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81A08"/>
    <w:multiLevelType w:val="hybridMultilevel"/>
    <w:tmpl w:val="DB5CFE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DB42D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385C83"/>
    <w:multiLevelType w:val="hybridMultilevel"/>
    <w:tmpl w:val="9E326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E0380"/>
    <w:multiLevelType w:val="hybridMultilevel"/>
    <w:tmpl w:val="CBF2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C46CF"/>
    <w:multiLevelType w:val="hybridMultilevel"/>
    <w:tmpl w:val="A52AB97C"/>
    <w:lvl w:ilvl="0" w:tplc="75E2F394">
      <w:start w:val="1"/>
      <w:numFmt w:val="decimal"/>
      <w:pStyle w:val="ALIGN-Numbering"/>
      <w:lvlText w:val="%1."/>
      <w:lvlJc w:val="left"/>
      <w:pPr>
        <w:ind w:left="360" w:hanging="360"/>
      </w:pPr>
      <w:rPr>
        <w:rFonts w:hint="default"/>
        <w:color w:val="ED7D31" w:themeColor="accent2"/>
      </w:rPr>
    </w:lvl>
    <w:lvl w:ilvl="1" w:tplc="815AF94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E0853"/>
    <w:multiLevelType w:val="hybridMultilevel"/>
    <w:tmpl w:val="036E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910E1C"/>
    <w:multiLevelType w:val="hybridMultilevel"/>
    <w:tmpl w:val="D0C0C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E203A5"/>
    <w:multiLevelType w:val="hybridMultilevel"/>
    <w:tmpl w:val="E0B4EAF6"/>
    <w:lvl w:ilvl="0" w:tplc="1D50D08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D54A6"/>
    <w:multiLevelType w:val="hybridMultilevel"/>
    <w:tmpl w:val="0C7A1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3862ED"/>
    <w:multiLevelType w:val="hybridMultilevel"/>
    <w:tmpl w:val="C6B49B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A46D55"/>
    <w:multiLevelType w:val="hybridMultilevel"/>
    <w:tmpl w:val="40325128"/>
    <w:lvl w:ilvl="0" w:tplc="D1DEC45A">
      <w:start w:val="1"/>
      <w:numFmt w:val="bullet"/>
      <w:pStyle w:val="ALIGN-Bullets"/>
      <w:lvlText w:val=""/>
      <w:lvlJc w:val="left"/>
      <w:pPr>
        <w:ind w:left="360" w:hanging="360"/>
      </w:pPr>
      <w:rPr>
        <w:rFonts w:ascii="Symbol" w:hAnsi="Symbol" w:hint="default"/>
        <w:color w:val="ED7D31" w:themeColor="accent2"/>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38B6E7D"/>
    <w:multiLevelType w:val="multilevel"/>
    <w:tmpl w:val="171A8230"/>
    <w:lvl w:ilvl="0">
      <w:start w:val="1"/>
      <w:numFmt w:val="decimal"/>
      <w:pStyle w:val="ALIGN-Heading1"/>
      <w:lvlText w:val="%1."/>
      <w:lvlJc w:val="left"/>
      <w:pPr>
        <w:ind w:left="0" w:firstLine="0"/>
      </w:pPr>
      <w:rPr>
        <w:rFonts w:hint="default"/>
      </w:rPr>
    </w:lvl>
    <w:lvl w:ilvl="1">
      <w:start w:val="1"/>
      <w:numFmt w:val="decimal"/>
      <w:pStyle w:val="ALIGN-Heading2"/>
      <w:lvlText w:val="%1.%2."/>
      <w:lvlJc w:val="left"/>
      <w:pPr>
        <w:tabs>
          <w:tab w:val="num" w:pos="680"/>
        </w:tabs>
        <w:ind w:left="0" w:firstLine="0"/>
      </w:pPr>
      <w:rPr>
        <w:rFonts w:hint="default"/>
      </w:rPr>
    </w:lvl>
    <w:lvl w:ilvl="2">
      <w:start w:val="1"/>
      <w:numFmt w:val="decimal"/>
      <w:pStyle w:val="ALIGN-Heading3"/>
      <w:lvlText w:val="%3."/>
      <w:lvlJc w:val="left"/>
      <w:pPr>
        <w:tabs>
          <w:tab w:val="num" w:pos="851"/>
        </w:tabs>
        <w:ind w:left="0" w:firstLine="0"/>
      </w:pPr>
      <w:rPr>
        <w:rFonts w:ascii="Arial" w:eastAsiaTheme="majorEastAsia" w:hAnsi="Arial" w:cstheme="majorBidi" w:hint="default"/>
      </w:rPr>
    </w:lvl>
    <w:lvl w:ilvl="3">
      <w:start w:val="1"/>
      <w:numFmt w:val="decimal"/>
      <w:pStyle w:val="ALIGN-Heading4"/>
      <w:lvlText w:val="%1.%2.%3.%4."/>
      <w:lvlJc w:val="left"/>
      <w:pPr>
        <w:tabs>
          <w:tab w:val="num" w:pos="964"/>
        </w:tabs>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4430FF"/>
    <w:multiLevelType w:val="hybridMultilevel"/>
    <w:tmpl w:val="9F7CE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274FB0"/>
    <w:multiLevelType w:val="multilevel"/>
    <w:tmpl w:val="B1B856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3"/>
  </w:num>
  <w:num w:numId="2">
    <w:abstractNumId w:val="39"/>
  </w:num>
  <w:num w:numId="3">
    <w:abstractNumId w:val="40"/>
  </w:num>
  <w:num w:numId="4">
    <w:abstractNumId w:val="33"/>
    <w:lvlOverride w:ilvl="0">
      <w:startOverride w:val="1"/>
    </w:lvlOverride>
  </w:num>
  <w:num w:numId="5">
    <w:abstractNumId w:val="14"/>
  </w:num>
  <w:num w:numId="6">
    <w:abstractNumId w:val="20"/>
  </w:num>
  <w:num w:numId="7">
    <w:abstractNumId w:val="30"/>
  </w:num>
  <w:num w:numId="8">
    <w:abstractNumId w:val="7"/>
  </w:num>
  <w:num w:numId="9">
    <w:abstractNumId w:val="0"/>
  </w:num>
  <w:num w:numId="10">
    <w:abstractNumId w:val="31"/>
  </w:num>
  <w:num w:numId="11">
    <w:abstractNumId w:val="38"/>
  </w:num>
  <w:num w:numId="12">
    <w:abstractNumId w:val="13"/>
  </w:num>
  <w:num w:numId="13">
    <w:abstractNumId w:val="5"/>
  </w:num>
  <w:num w:numId="14">
    <w:abstractNumId w:val="22"/>
  </w:num>
  <w:num w:numId="15">
    <w:abstractNumId w:val="1"/>
  </w:num>
  <w:num w:numId="16">
    <w:abstractNumId w:val="37"/>
  </w:num>
  <w:num w:numId="17">
    <w:abstractNumId w:val="35"/>
  </w:num>
  <w:num w:numId="18">
    <w:abstractNumId w:val="42"/>
  </w:num>
  <w:num w:numId="19">
    <w:abstractNumId w:val="3"/>
  </w:num>
  <w:num w:numId="20">
    <w:abstractNumId w:val="8"/>
  </w:num>
  <w:num w:numId="21">
    <w:abstractNumId w:val="36"/>
  </w:num>
  <w:num w:numId="22">
    <w:abstractNumId w:val="27"/>
  </w:num>
  <w:num w:numId="23">
    <w:abstractNumId w:val="15"/>
  </w:num>
  <w:num w:numId="24">
    <w:abstractNumId w:val="26"/>
  </w:num>
  <w:num w:numId="25">
    <w:abstractNumId w:val="18"/>
  </w:num>
  <w:num w:numId="26">
    <w:abstractNumId w:val="9"/>
  </w:num>
  <w:num w:numId="27">
    <w:abstractNumId w:val="28"/>
  </w:num>
  <w:num w:numId="28">
    <w:abstractNumId w:val="40"/>
    <w:lvlOverride w:ilvl="0">
      <w:startOverride w:val="3"/>
    </w:lvlOverride>
  </w:num>
  <w:num w:numId="29">
    <w:abstractNumId w:val="24"/>
  </w:num>
  <w:num w:numId="30">
    <w:abstractNumId w:val="2"/>
  </w:num>
  <w:num w:numId="31">
    <w:abstractNumId w:val="16"/>
  </w:num>
  <w:num w:numId="32">
    <w:abstractNumId w:val="25"/>
  </w:num>
  <w:num w:numId="33">
    <w:abstractNumId w:val="11"/>
  </w:num>
  <w:num w:numId="34">
    <w:abstractNumId w:val="41"/>
  </w:num>
  <w:num w:numId="35">
    <w:abstractNumId w:val="6"/>
  </w:num>
  <w:num w:numId="36">
    <w:abstractNumId w:val="12"/>
  </w:num>
  <w:num w:numId="37">
    <w:abstractNumId w:val="17"/>
  </w:num>
  <w:num w:numId="38">
    <w:abstractNumId w:val="23"/>
  </w:num>
  <w:num w:numId="39">
    <w:abstractNumId w:val="32"/>
  </w:num>
  <w:num w:numId="40">
    <w:abstractNumId w:val="4"/>
  </w:num>
  <w:num w:numId="41">
    <w:abstractNumId w:val="19"/>
  </w:num>
  <w:num w:numId="42">
    <w:abstractNumId w:val="34"/>
  </w:num>
  <w:num w:numId="43">
    <w:abstractNumId w:val="10"/>
  </w:num>
  <w:num w:numId="44">
    <w:abstractNumId w:val="2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98"/>
    <w:rsid w:val="000236E4"/>
    <w:rsid w:val="000375C7"/>
    <w:rsid w:val="00037B22"/>
    <w:rsid w:val="0004025B"/>
    <w:rsid w:val="0004029C"/>
    <w:rsid w:val="00043353"/>
    <w:rsid w:val="00055356"/>
    <w:rsid w:val="00065370"/>
    <w:rsid w:val="0006718B"/>
    <w:rsid w:val="00077648"/>
    <w:rsid w:val="000842B6"/>
    <w:rsid w:val="00084AF9"/>
    <w:rsid w:val="000969DE"/>
    <w:rsid w:val="00096B89"/>
    <w:rsid w:val="000B08BD"/>
    <w:rsid w:val="000B17FE"/>
    <w:rsid w:val="000B2C76"/>
    <w:rsid w:val="000B35BD"/>
    <w:rsid w:val="000B6279"/>
    <w:rsid w:val="000C5B11"/>
    <w:rsid w:val="000D14E9"/>
    <w:rsid w:val="000D6C88"/>
    <w:rsid w:val="000E3320"/>
    <w:rsid w:val="00102332"/>
    <w:rsid w:val="00107A30"/>
    <w:rsid w:val="001106BF"/>
    <w:rsid w:val="00113578"/>
    <w:rsid w:val="00125308"/>
    <w:rsid w:val="00127698"/>
    <w:rsid w:val="001319E1"/>
    <w:rsid w:val="00140428"/>
    <w:rsid w:val="001410D5"/>
    <w:rsid w:val="00141EE0"/>
    <w:rsid w:val="00153761"/>
    <w:rsid w:val="001560E6"/>
    <w:rsid w:val="00162A3A"/>
    <w:rsid w:val="00162D8C"/>
    <w:rsid w:val="001739D6"/>
    <w:rsid w:val="001740CB"/>
    <w:rsid w:val="001775E8"/>
    <w:rsid w:val="001806B9"/>
    <w:rsid w:val="0018693C"/>
    <w:rsid w:val="00186ABC"/>
    <w:rsid w:val="0019005C"/>
    <w:rsid w:val="00191604"/>
    <w:rsid w:val="00191EB9"/>
    <w:rsid w:val="001B164D"/>
    <w:rsid w:val="001B3941"/>
    <w:rsid w:val="001B5ED7"/>
    <w:rsid w:val="001B6AF8"/>
    <w:rsid w:val="001D1C9A"/>
    <w:rsid w:val="001E0980"/>
    <w:rsid w:val="001E22D3"/>
    <w:rsid w:val="001F3B34"/>
    <w:rsid w:val="001F443E"/>
    <w:rsid w:val="00205C4E"/>
    <w:rsid w:val="002067C6"/>
    <w:rsid w:val="002617D4"/>
    <w:rsid w:val="0026354D"/>
    <w:rsid w:val="002635DF"/>
    <w:rsid w:val="00263BEC"/>
    <w:rsid w:val="002736CF"/>
    <w:rsid w:val="00274704"/>
    <w:rsid w:val="00282D02"/>
    <w:rsid w:val="002862B8"/>
    <w:rsid w:val="0029253C"/>
    <w:rsid w:val="00294821"/>
    <w:rsid w:val="002976DD"/>
    <w:rsid w:val="002A7D35"/>
    <w:rsid w:val="002C6735"/>
    <w:rsid w:val="002E3624"/>
    <w:rsid w:val="002E676B"/>
    <w:rsid w:val="002F4609"/>
    <w:rsid w:val="002F5339"/>
    <w:rsid w:val="002F58C9"/>
    <w:rsid w:val="00303D8C"/>
    <w:rsid w:val="00314677"/>
    <w:rsid w:val="00324524"/>
    <w:rsid w:val="00325318"/>
    <w:rsid w:val="00332351"/>
    <w:rsid w:val="00337F71"/>
    <w:rsid w:val="003415C3"/>
    <w:rsid w:val="00342199"/>
    <w:rsid w:val="00346DD2"/>
    <w:rsid w:val="00347779"/>
    <w:rsid w:val="003552F8"/>
    <w:rsid w:val="003560F8"/>
    <w:rsid w:val="0037482E"/>
    <w:rsid w:val="00374940"/>
    <w:rsid w:val="0037572D"/>
    <w:rsid w:val="003A7367"/>
    <w:rsid w:val="003B6808"/>
    <w:rsid w:val="003D0946"/>
    <w:rsid w:val="003D2806"/>
    <w:rsid w:val="003D3815"/>
    <w:rsid w:val="003D7FD9"/>
    <w:rsid w:val="003F15BD"/>
    <w:rsid w:val="003F3F60"/>
    <w:rsid w:val="004373DF"/>
    <w:rsid w:val="00444F65"/>
    <w:rsid w:val="004550E3"/>
    <w:rsid w:val="00463A53"/>
    <w:rsid w:val="00476E1B"/>
    <w:rsid w:val="00484120"/>
    <w:rsid w:val="00496616"/>
    <w:rsid w:val="004B310C"/>
    <w:rsid w:val="004D499F"/>
    <w:rsid w:val="004D797E"/>
    <w:rsid w:val="004F50B0"/>
    <w:rsid w:val="00500F0E"/>
    <w:rsid w:val="00515DDE"/>
    <w:rsid w:val="00525201"/>
    <w:rsid w:val="00532D8C"/>
    <w:rsid w:val="0053384A"/>
    <w:rsid w:val="00537D25"/>
    <w:rsid w:val="0056117F"/>
    <w:rsid w:val="0056187D"/>
    <w:rsid w:val="00561FED"/>
    <w:rsid w:val="0058135C"/>
    <w:rsid w:val="00590EB1"/>
    <w:rsid w:val="00596B00"/>
    <w:rsid w:val="0059701C"/>
    <w:rsid w:val="005F5A28"/>
    <w:rsid w:val="005F6090"/>
    <w:rsid w:val="0060069D"/>
    <w:rsid w:val="00603B2C"/>
    <w:rsid w:val="006040D5"/>
    <w:rsid w:val="00610DE7"/>
    <w:rsid w:val="00620E58"/>
    <w:rsid w:val="006322AE"/>
    <w:rsid w:val="006402C6"/>
    <w:rsid w:val="00646324"/>
    <w:rsid w:val="0064756B"/>
    <w:rsid w:val="006610D9"/>
    <w:rsid w:val="006651B2"/>
    <w:rsid w:val="00665330"/>
    <w:rsid w:val="006672FC"/>
    <w:rsid w:val="00680AC4"/>
    <w:rsid w:val="00685849"/>
    <w:rsid w:val="006B750A"/>
    <w:rsid w:val="006C409D"/>
    <w:rsid w:val="006D385D"/>
    <w:rsid w:val="006D5CCF"/>
    <w:rsid w:val="006E202A"/>
    <w:rsid w:val="006E30B9"/>
    <w:rsid w:val="006E47B7"/>
    <w:rsid w:val="006F6680"/>
    <w:rsid w:val="00703361"/>
    <w:rsid w:val="00713B54"/>
    <w:rsid w:val="007200FF"/>
    <w:rsid w:val="0072477C"/>
    <w:rsid w:val="0073077A"/>
    <w:rsid w:val="0073108D"/>
    <w:rsid w:val="007339CD"/>
    <w:rsid w:val="00736E5B"/>
    <w:rsid w:val="0074539B"/>
    <w:rsid w:val="00756B49"/>
    <w:rsid w:val="007615A1"/>
    <w:rsid w:val="00772BD4"/>
    <w:rsid w:val="00777410"/>
    <w:rsid w:val="007C35E3"/>
    <w:rsid w:val="007D2695"/>
    <w:rsid w:val="007E1AA9"/>
    <w:rsid w:val="007F0DFF"/>
    <w:rsid w:val="007F5FE1"/>
    <w:rsid w:val="007F6068"/>
    <w:rsid w:val="008026E2"/>
    <w:rsid w:val="0080378A"/>
    <w:rsid w:val="008105BF"/>
    <w:rsid w:val="008150AD"/>
    <w:rsid w:val="008224C8"/>
    <w:rsid w:val="008400B2"/>
    <w:rsid w:val="0084428C"/>
    <w:rsid w:val="00844BF2"/>
    <w:rsid w:val="00852DA0"/>
    <w:rsid w:val="00855355"/>
    <w:rsid w:val="00861ACA"/>
    <w:rsid w:val="008741A0"/>
    <w:rsid w:val="0089064C"/>
    <w:rsid w:val="008A6647"/>
    <w:rsid w:val="008B4990"/>
    <w:rsid w:val="008C091A"/>
    <w:rsid w:val="008C5578"/>
    <w:rsid w:val="008E741A"/>
    <w:rsid w:val="008F01D5"/>
    <w:rsid w:val="008F1C81"/>
    <w:rsid w:val="008F32DD"/>
    <w:rsid w:val="00920CE5"/>
    <w:rsid w:val="0092140F"/>
    <w:rsid w:val="00922B70"/>
    <w:rsid w:val="00925472"/>
    <w:rsid w:val="009308B9"/>
    <w:rsid w:val="00931B99"/>
    <w:rsid w:val="00936A6D"/>
    <w:rsid w:val="0095537E"/>
    <w:rsid w:val="00957F2A"/>
    <w:rsid w:val="009857C3"/>
    <w:rsid w:val="009862AC"/>
    <w:rsid w:val="00993702"/>
    <w:rsid w:val="00995C03"/>
    <w:rsid w:val="009972AE"/>
    <w:rsid w:val="009B1723"/>
    <w:rsid w:val="009C1DCD"/>
    <w:rsid w:val="009D30A7"/>
    <w:rsid w:val="009D7D2D"/>
    <w:rsid w:val="009F6103"/>
    <w:rsid w:val="00A1728A"/>
    <w:rsid w:val="00A27CB3"/>
    <w:rsid w:val="00A27F58"/>
    <w:rsid w:val="00A341E4"/>
    <w:rsid w:val="00A432B8"/>
    <w:rsid w:val="00A45D99"/>
    <w:rsid w:val="00A5098E"/>
    <w:rsid w:val="00A5703C"/>
    <w:rsid w:val="00A66333"/>
    <w:rsid w:val="00A77B82"/>
    <w:rsid w:val="00A86684"/>
    <w:rsid w:val="00A9477D"/>
    <w:rsid w:val="00A95149"/>
    <w:rsid w:val="00AC78E1"/>
    <w:rsid w:val="00AD08CA"/>
    <w:rsid w:val="00AD48FA"/>
    <w:rsid w:val="00AE0357"/>
    <w:rsid w:val="00AF006D"/>
    <w:rsid w:val="00AF1850"/>
    <w:rsid w:val="00AF19A5"/>
    <w:rsid w:val="00B00D85"/>
    <w:rsid w:val="00B021D3"/>
    <w:rsid w:val="00B130A9"/>
    <w:rsid w:val="00B421F7"/>
    <w:rsid w:val="00B4693F"/>
    <w:rsid w:val="00B5322D"/>
    <w:rsid w:val="00B71397"/>
    <w:rsid w:val="00B720E1"/>
    <w:rsid w:val="00B75804"/>
    <w:rsid w:val="00B91363"/>
    <w:rsid w:val="00B95019"/>
    <w:rsid w:val="00B96395"/>
    <w:rsid w:val="00BA24EA"/>
    <w:rsid w:val="00BB054A"/>
    <w:rsid w:val="00BB23A5"/>
    <w:rsid w:val="00BC525F"/>
    <w:rsid w:val="00BE17D6"/>
    <w:rsid w:val="00BE7EFC"/>
    <w:rsid w:val="00BF39AA"/>
    <w:rsid w:val="00C04434"/>
    <w:rsid w:val="00C12603"/>
    <w:rsid w:val="00C20EEE"/>
    <w:rsid w:val="00C500A6"/>
    <w:rsid w:val="00C61C07"/>
    <w:rsid w:val="00C64B6D"/>
    <w:rsid w:val="00C723F4"/>
    <w:rsid w:val="00C76E93"/>
    <w:rsid w:val="00C87ACD"/>
    <w:rsid w:val="00CA04E2"/>
    <w:rsid w:val="00CA4377"/>
    <w:rsid w:val="00CA4CE7"/>
    <w:rsid w:val="00CC37A5"/>
    <w:rsid w:val="00CE140B"/>
    <w:rsid w:val="00CE4223"/>
    <w:rsid w:val="00CF10EB"/>
    <w:rsid w:val="00D03846"/>
    <w:rsid w:val="00D16125"/>
    <w:rsid w:val="00D17B6E"/>
    <w:rsid w:val="00D22D1F"/>
    <w:rsid w:val="00D323CA"/>
    <w:rsid w:val="00D33B67"/>
    <w:rsid w:val="00D53482"/>
    <w:rsid w:val="00D55A57"/>
    <w:rsid w:val="00D61937"/>
    <w:rsid w:val="00D6329D"/>
    <w:rsid w:val="00D72CC0"/>
    <w:rsid w:val="00D900B4"/>
    <w:rsid w:val="00DB0E68"/>
    <w:rsid w:val="00DB5761"/>
    <w:rsid w:val="00DB6801"/>
    <w:rsid w:val="00DC2DCD"/>
    <w:rsid w:val="00DD064E"/>
    <w:rsid w:val="00DD065D"/>
    <w:rsid w:val="00DD62EF"/>
    <w:rsid w:val="00DE568B"/>
    <w:rsid w:val="00DF7997"/>
    <w:rsid w:val="00E114ED"/>
    <w:rsid w:val="00E146B3"/>
    <w:rsid w:val="00E17B49"/>
    <w:rsid w:val="00E20D9D"/>
    <w:rsid w:val="00E21DDB"/>
    <w:rsid w:val="00E316FC"/>
    <w:rsid w:val="00E31F14"/>
    <w:rsid w:val="00E41F02"/>
    <w:rsid w:val="00E44519"/>
    <w:rsid w:val="00E4466A"/>
    <w:rsid w:val="00E47C14"/>
    <w:rsid w:val="00E53690"/>
    <w:rsid w:val="00E5397D"/>
    <w:rsid w:val="00E62679"/>
    <w:rsid w:val="00E665C9"/>
    <w:rsid w:val="00E71528"/>
    <w:rsid w:val="00E91757"/>
    <w:rsid w:val="00E9432B"/>
    <w:rsid w:val="00E96F2D"/>
    <w:rsid w:val="00EA650A"/>
    <w:rsid w:val="00EB0699"/>
    <w:rsid w:val="00ED2F56"/>
    <w:rsid w:val="00EE2A21"/>
    <w:rsid w:val="00EE6DE0"/>
    <w:rsid w:val="00F139B3"/>
    <w:rsid w:val="00F15A94"/>
    <w:rsid w:val="00F15E77"/>
    <w:rsid w:val="00F240F8"/>
    <w:rsid w:val="00F26D5F"/>
    <w:rsid w:val="00F26EDE"/>
    <w:rsid w:val="00F27CEE"/>
    <w:rsid w:val="00F32EE3"/>
    <w:rsid w:val="00F37D49"/>
    <w:rsid w:val="00F40CB8"/>
    <w:rsid w:val="00F479FC"/>
    <w:rsid w:val="00F52C5D"/>
    <w:rsid w:val="00F65242"/>
    <w:rsid w:val="00F700C6"/>
    <w:rsid w:val="00F727AB"/>
    <w:rsid w:val="00F76E2B"/>
    <w:rsid w:val="00F828AB"/>
    <w:rsid w:val="00F82DE6"/>
    <w:rsid w:val="00F8557E"/>
    <w:rsid w:val="00F914C1"/>
    <w:rsid w:val="00F97C6A"/>
    <w:rsid w:val="00FA5F7F"/>
    <w:rsid w:val="00FA7BA4"/>
    <w:rsid w:val="00FB50D4"/>
    <w:rsid w:val="00FB50FF"/>
    <w:rsid w:val="00FC40E5"/>
    <w:rsid w:val="00FE0BC3"/>
    <w:rsid w:val="00FE11AC"/>
    <w:rsid w:val="00FF1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6D55"/>
  <w15:chartTrackingRefBased/>
  <w15:docId w15:val="{FD23250C-9AC3-46A3-8508-34A476D9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3CA"/>
  </w:style>
  <w:style w:type="paragraph" w:styleId="Heading1">
    <w:name w:val="heading 1"/>
    <w:basedOn w:val="Normal"/>
    <w:next w:val="Normal"/>
    <w:link w:val="Heading1Char"/>
    <w:uiPriority w:val="9"/>
    <w:qFormat/>
    <w:rsid w:val="00D323C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323C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323C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323C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323C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323C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323C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323C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323C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Heading1">
    <w:name w:val="ALIGN - Heading 1"/>
    <w:basedOn w:val="Heading1"/>
    <w:rsid w:val="00127698"/>
    <w:pPr>
      <w:numPr>
        <w:numId w:val="3"/>
      </w:numPr>
      <w:spacing w:after="120"/>
    </w:pPr>
    <w:rPr>
      <w:rFonts w:ascii="Arial" w:hAnsi="Arial"/>
      <w:b/>
      <w:color w:val="B073C3"/>
      <w:lang w:val="en-US"/>
    </w:rPr>
  </w:style>
  <w:style w:type="paragraph" w:customStyle="1" w:styleId="ALIGN-BodyText">
    <w:name w:val="ALIGN - Body Text"/>
    <w:basedOn w:val="Normal"/>
    <w:rsid w:val="00127698"/>
    <w:pPr>
      <w:spacing w:after="120"/>
      <w:jc w:val="both"/>
    </w:pPr>
    <w:rPr>
      <w:rFonts w:ascii="Arial" w:hAnsi="Arial"/>
      <w:sz w:val="20"/>
    </w:rPr>
  </w:style>
  <w:style w:type="paragraph" w:customStyle="1" w:styleId="ALIGN-Heading2">
    <w:name w:val="ALIGN - Heading 2"/>
    <w:basedOn w:val="ALIGN-Heading1"/>
    <w:rsid w:val="00127698"/>
    <w:pPr>
      <w:numPr>
        <w:ilvl w:val="1"/>
      </w:numPr>
      <w:spacing w:line="288" w:lineRule="auto"/>
    </w:pPr>
    <w:rPr>
      <w:sz w:val="32"/>
    </w:rPr>
  </w:style>
  <w:style w:type="paragraph" w:customStyle="1" w:styleId="ALIGN-Numbering">
    <w:name w:val="ALIGN - Numbering"/>
    <w:basedOn w:val="ListParagraph"/>
    <w:rsid w:val="00127698"/>
    <w:pPr>
      <w:numPr>
        <w:numId w:val="1"/>
      </w:numPr>
      <w:tabs>
        <w:tab w:val="left" w:pos="397"/>
      </w:tabs>
      <w:spacing w:after="120"/>
      <w:ind w:left="357" w:hanging="357"/>
    </w:pPr>
    <w:rPr>
      <w:rFonts w:ascii="Arial" w:hAnsi="Arial"/>
      <w:sz w:val="20"/>
    </w:rPr>
  </w:style>
  <w:style w:type="paragraph" w:customStyle="1" w:styleId="ALIGN-Bullets">
    <w:name w:val="ALIGN - Bullets"/>
    <w:basedOn w:val="ListParagraph"/>
    <w:qFormat/>
    <w:rsid w:val="00127698"/>
    <w:pPr>
      <w:numPr>
        <w:numId w:val="2"/>
      </w:numPr>
      <w:tabs>
        <w:tab w:val="left" w:pos="357"/>
      </w:tabs>
      <w:spacing w:after="120"/>
    </w:pPr>
    <w:rPr>
      <w:rFonts w:ascii="Arial" w:hAnsi="Arial"/>
      <w:sz w:val="20"/>
    </w:rPr>
  </w:style>
  <w:style w:type="paragraph" w:customStyle="1" w:styleId="ALIGN-Heading3">
    <w:name w:val="ALIGN - Heading 3"/>
    <w:basedOn w:val="ALIGN-Heading2"/>
    <w:rsid w:val="00127698"/>
    <w:pPr>
      <w:numPr>
        <w:ilvl w:val="2"/>
      </w:numPr>
      <w:spacing w:before="240"/>
    </w:pPr>
    <w:rPr>
      <w:sz w:val="24"/>
    </w:rPr>
  </w:style>
  <w:style w:type="paragraph" w:customStyle="1" w:styleId="ALIGN-Heading4">
    <w:name w:val="ALIGN - Heading 4"/>
    <w:basedOn w:val="ALIGN-Heading3"/>
    <w:rsid w:val="00127698"/>
    <w:pPr>
      <w:numPr>
        <w:ilvl w:val="3"/>
      </w:numPr>
    </w:pPr>
    <w:rPr>
      <w:b w:val="0"/>
      <w:sz w:val="20"/>
    </w:rPr>
  </w:style>
  <w:style w:type="paragraph" w:customStyle="1" w:styleId="ALIGN-TableText">
    <w:name w:val="ALIGN - Table Text"/>
    <w:basedOn w:val="ALIGN-BodyText"/>
    <w:qFormat/>
    <w:rsid w:val="00127698"/>
    <w:pPr>
      <w:spacing w:after="60"/>
      <w:jc w:val="left"/>
    </w:pPr>
    <w:rPr>
      <w:bCs/>
      <w:sz w:val="18"/>
    </w:rPr>
  </w:style>
  <w:style w:type="table" w:styleId="ListTable2-Accent1">
    <w:name w:val="List Table 2 Accent 1"/>
    <w:basedOn w:val="TableNormal"/>
    <w:uiPriority w:val="47"/>
    <w:rsid w:val="00127698"/>
    <w:pPr>
      <w:spacing w:after="0" w:line="240" w:lineRule="auto"/>
    </w:pPr>
    <w:rPr>
      <w:lang w:val="en-US"/>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ALIGN-FigureTitle">
    <w:name w:val="ALIGN - Figure Title"/>
    <w:basedOn w:val="Normal"/>
    <w:rsid w:val="00127698"/>
    <w:pPr>
      <w:spacing w:after="120"/>
      <w:jc w:val="both"/>
    </w:pPr>
    <w:rPr>
      <w:rFonts w:ascii="Arial" w:hAnsi="Arial"/>
      <w:b/>
      <w:color w:val="4472C4" w:themeColor="accent1"/>
      <w:sz w:val="20"/>
    </w:rPr>
  </w:style>
  <w:style w:type="character" w:customStyle="1" w:styleId="Heading1Char">
    <w:name w:val="Heading 1 Char"/>
    <w:basedOn w:val="DefaultParagraphFont"/>
    <w:link w:val="Heading1"/>
    <w:uiPriority w:val="9"/>
    <w:rsid w:val="00D323CA"/>
    <w:rPr>
      <w:rFonts w:asciiTheme="majorHAnsi" w:eastAsiaTheme="majorEastAsia" w:hAnsiTheme="majorHAnsi" w:cstheme="majorBidi"/>
      <w:color w:val="538135" w:themeColor="accent6" w:themeShade="BF"/>
      <w:sz w:val="40"/>
      <w:szCs w:val="40"/>
    </w:rPr>
  </w:style>
  <w:style w:type="paragraph" w:styleId="ListParagraph">
    <w:name w:val="List Paragraph"/>
    <w:basedOn w:val="Normal"/>
    <w:uiPriority w:val="34"/>
    <w:qFormat/>
    <w:rsid w:val="00127698"/>
    <w:pPr>
      <w:ind w:left="720"/>
      <w:contextualSpacing/>
    </w:pPr>
  </w:style>
  <w:style w:type="character" w:styleId="CommentReference">
    <w:name w:val="annotation reference"/>
    <w:basedOn w:val="DefaultParagraphFont"/>
    <w:uiPriority w:val="99"/>
    <w:semiHidden/>
    <w:unhideWhenUsed/>
    <w:rsid w:val="00D72CC0"/>
    <w:rPr>
      <w:sz w:val="16"/>
      <w:szCs w:val="16"/>
    </w:rPr>
  </w:style>
  <w:style w:type="paragraph" w:styleId="CommentText">
    <w:name w:val="annotation text"/>
    <w:basedOn w:val="Normal"/>
    <w:link w:val="CommentTextChar"/>
    <w:uiPriority w:val="99"/>
    <w:unhideWhenUsed/>
    <w:rsid w:val="00D72CC0"/>
    <w:pPr>
      <w:spacing w:line="240" w:lineRule="auto"/>
    </w:pPr>
    <w:rPr>
      <w:sz w:val="20"/>
      <w:szCs w:val="20"/>
    </w:rPr>
  </w:style>
  <w:style w:type="character" w:customStyle="1" w:styleId="CommentTextChar">
    <w:name w:val="Comment Text Char"/>
    <w:basedOn w:val="DefaultParagraphFont"/>
    <w:link w:val="CommentText"/>
    <w:uiPriority w:val="99"/>
    <w:rsid w:val="00D72CC0"/>
    <w:rPr>
      <w:sz w:val="20"/>
      <w:szCs w:val="20"/>
    </w:rPr>
  </w:style>
  <w:style w:type="paragraph" w:styleId="CommentSubject">
    <w:name w:val="annotation subject"/>
    <w:basedOn w:val="CommentText"/>
    <w:next w:val="CommentText"/>
    <w:link w:val="CommentSubjectChar"/>
    <w:uiPriority w:val="99"/>
    <w:semiHidden/>
    <w:unhideWhenUsed/>
    <w:rsid w:val="00D72CC0"/>
    <w:rPr>
      <w:b/>
      <w:bCs/>
    </w:rPr>
  </w:style>
  <w:style w:type="character" w:customStyle="1" w:styleId="CommentSubjectChar">
    <w:name w:val="Comment Subject Char"/>
    <w:basedOn w:val="CommentTextChar"/>
    <w:link w:val="CommentSubject"/>
    <w:uiPriority w:val="99"/>
    <w:semiHidden/>
    <w:rsid w:val="00D72CC0"/>
    <w:rPr>
      <w:b/>
      <w:bCs/>
      <w:sz w:val="20"/>
      <w:szCs w:val="20"/>
    </w:rPr>
  </w:style>
  <w:style w:type="paragraph" w:styleId="BalloonText">
    <w:name w:val="Balloon Text"/>
    <w:basedOn w:val="Normal"/>
    <w:link w:val="BalloonTextChar"/>
    <w:uiPriority w:val="99"/>
    <w:semiHidden/>
    <w:unhideWhenUsed/>
    <w:rsid w:val="00D72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C0"/>
    <w:rPr>
      <w:rFonts w:ascii="Segoe UI" w:hAnsi="Segoe UI" w:cs="Segoe UI"/>
      <w:sz w:val="18"/>
      <w:szCs w:val="18"/>
    </w:rPr>
  </w:style>
  <w:style w:type="character" w:styleId="Hyperlink">
    <w:name w:val="Hyperlink"/>
    <w:basedOn w:val="DefaultParagraphFont"/>
    <w:uiPriority w:val="99"/>
    <w:unhideWhenUsed/>
    <w:rsid w:val="001B6AF8"/>
    <w:rPr>
      <w:color w:val="0000FF"/>
      <w:u w:val="single"/>
      <w:shd w:val="clear" w:color="auto" w:fill="auto"/>
    </w:rPr>
  </w:style>
  <w:style w:type="paragraph" w:styleId="NormalWeb">
    <w:name w:val="Normal (Web)"/>
    <w:basedOn w:val="Normal"/>
    <w:uiPriority w:val="99"/>
    <w:unhideWhenUsed/>
    <w:rsid w:val="001B6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15A94"/>
    <w:rPr>
      <w:color w:val="808080"/>
      <w:shd w:val="clear" w:color="auto" w:fill="E6E6E6"/>
    </w:rPr>
  </w:style>
  <w:style w:type="character" w:customStyle="1" w:styleId="Heading2Char">
    <w:name w:val="Heading 2 Char"/>
    <w:basedOn w:val="DefaultParagraphFont"/>
    <w:link w:val="Heading2"/>
    <w:uiPriority w:val="9"/>
    <w:semiHidden/>
    <w:rsid w:val="00D323C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323C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323C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323C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323C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323C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323C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323C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323CA"/>
    <w:pPr>
      <w:spacing w:line="240" w:lineRule="auto"/>
    </w:pPr>
    <w:rPr>
      <w:b/>
      <w:bCs/>
      <w:smallCaps/>
      <w:color w:val="595959" w:themeColor="text1" w:themeTint="A6"/>
    </w:rPr>
  </w:style>
  <w:style w:type="paragraph" w:styleId="Title">
    <w:name w:val="Title"/>
    <w:basedOn w:val="Normal"/>
    <w:next w:val="Normal"/>
    <w:link w:val="TitleChar"/>
    <w:uiPriority w:val="10"/>
    <w:qFormat/>
    <w:rsid w:val="00D323C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323C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323C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323CA"/>
    <w:rPr>
      <w:rFonts w:asciiTheme="majorHAnsi" w:eastAsiaTheme="majorEastAsia" w:hAnsiTheme="majorHAnsi" w:cstheme="majorBidi"/>
      <w:sz w:val="30"/>
      <w:szCs w:val="30"/>
    </w:rPr>
  </w:style>
  <w:style w:type="character" w:styleId="Strong">
    <w:name w:val="Strong"/>
    <w:basedOn w:val="DefaultParagraphFont"/>
    <w:uiPriority w:val="22"/>
    <w:qFormat/>
    <w:rsid w:val="00D323CA"/>
    <w:rPr>
      <w:b/>
      <w:bCs/>
    </w:rPr>
  </w:style>
  <w:style w:type="character" w:styleId="Emphasis">
    <w:name w:val="Emphasis"/>
    <w:basedOn w:val="DefaultParagraphFont"/>
    <w:uiPriority w:val="20"/>
    <w:qFormat/>
    <w:rsid w:val="00D323CA"/>
    <w:rPr>
      <w:i/>
      <w:iCs/>
      <w:color w:val="70AD47" w:themeColor="accent6"/>
    </w:rPr>
  </w:style>
  <w:style w:type="paragraph" w:styleId="NoSpacing">
    <w:name w:val="No Spacing"/>
    <w:uiPriority w:val="1"/>
    <w:qFormat/>
    <w:rsid w:val="00D323CA"/>
    <w:pPr>
      <w:spacing w:after="0" w:line="240" w:lineRule="auto"/>
    </w:pPr>
  </w:style>
  <w:style w:type="paragraph" w:styleId="Quote">
    <w:name w:val="Quote"/>
    <w:basedOn w:val="Normal"/>
    <w:next w:val="Normal"/>
    <w:link w:val="QuoteChar"/>
    <w:uiPriority w:val="29"/>
    <w:qFormat/>
    <w:rsid w:val="00D323C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323CA"/>
    <w:rPr>
      <w:i/>
      <w:iCs/>
      <w:color w:val="262626" w:themeColor="text1" w:themeTint="D9"/>
    </w:rPr>
  </w:style>
  <w:style w:type="paragraph" w:styleId="IntenseQuote">
    <w:name w:val="Intense Quote"/>
    <w:basedOn w:val="Normal"/>
    <w:next w:val="Normal"/>
    <w:link w:val="IntenseQuoteChar"/>
    <w:uiPriority w:val="30"/>
    <w:qFormat/>
    <w:rsid w:val="00D323C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323C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323CA"/>
    <w:rPr>
      <w:i/>
      <w:iCs/>
    </w:rPr>
  </w:style>
  <w:style w:type="character" w:styleId="IntenseEmphasis">
    <w:name w:val="Intense Emphasis"/>
    <w:basedOn w:val="DefaultParagraphFont"/>
    <w:uiPriority w:val="21"/>
    <w:qFormat/>
    <w:rsid w:val="00D323CA"/>
    <w:rPr>
      <w:b/>
      <w:bCs/>
      <w:i/>
      <w:iCs/>
    </w:rPr>
  </w:style>
  <w:style w:type="character" w:styleId="SubtleReference">
    <w:name w:val="Subtle Reference"/>
    <w:basedOn w:val="DefaultParagraphFont"/>
    <w:uiPriority w:val="31"/>
    <w:qFormat/>
    <w:rsid w:val="00D323CA"/>
    <w:rPr>
      <w:smallCaps/>
      <w:color w:val="595959" w:themeColor="text1" w:themeTint="A6"/>
    </w:rPr>
  </w:style>
  <w:style w:type="character" w:styleId="IntenseReference">
    <w:name w:val="Intense Reference"/>
    <w:basedOn w:val="DefaultParagraphFont"/>
    <w:uiPriority w:val="32"/>
    <w:qFormat/>
    <w:rsid w:val="00D323CA"/>
    <w:rPr>
      <w:b/>
      <w:bCs/>
      <w:smallCaps/>
      <w:color w:val="70AD47" w:themeColor="accent6"/>
    </w:rPr>
  </w:style>
  <w:style w:type="character" w:styleId="BookTitle">
    <w:name w:val="Book Title"/>
    <w:basedOn w:val="DefaultParagraphFont"/>
    <w:uiPriority w:val="33"/>
    <w:qFormat/>
    <w:rsid w:val="00D323CA"/>
    <w:rPr>
      <w:b/>
      <w:bCs/>
      <w:caps w:val="0"/>
      <w:smallCaps/>
      <w:spacing w:val="7"/>
      <w:sz w:val="21"/>
      <w:szCs w:val="21"/>
    </w:rPr>
  </w:style>
  <w:style w:type="paragraph" w:styleId="TOCHeading">
    <w:name w:val="TOC Heading"/>
    <w:basedOn w:val="Heading1"/>
    <w:next w:val="Normal"/>
    <w:uiPriority w:val="39"/>
    <w:semiHidden/>
    <w:unhideWhenUsed/>
    <w:qFormat/>
    <w:rsid w:val="00D323CA"/>
    <w:pPr>
      <w:outlineLvl w:val="9"/>
    </w:pPr>
  </w:style>
  <w:style w:type="paragraph" w:styleId="Revision">
    <w:name w:val="Revision"/>
    <w:hidden/>
    <w:uiPriority w:val="99"/>
    <w:semiHidden/>
    <w:rsid w:val="00107A30"/>
    <w:pPr>
      <w:spacing w:after="0" w:line="240" w:lineRule="auto"/>
    </w:pPr>
  </w:style>
  <w:style w:type="paragraph" w:customStyle="1" w:styleId="BASIC">
    <w:name w:val="¬BASIC"/>
    <w:qFormat/>
    <w:rsid w:val="00603B2C"/>
    <w:pPr>
      <w:spacing w:after="240" w:line="264" w:lineRule="auto"/>
    </w:pPr>
    <w:rPr>
      <w:rFonts w:ascii="Arial" w:eastAsia="Calibri" w:hAnsi="Arial"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138573">
      <w:bodyDiv w:val="1"/>
      <w:marLeft w:val="0"/>
      <w:marRight w:val="0"/>
      <w:marTop w:val="100"/>
      <w:marBottom w:val="100"/>
      <w:divBdr>
        <w:top w:val="none" w:sz="0" w:space="0" w:color="auto"/>
        <w:left w:val="none" w:sz="0" w:space="0" w:color="auto"/>
        <w:bottom w:val="none" w:sz="0" w:space="0" w:color="auto"/>
        <w:right w:val="none" w:sz="0" w:space="0" w:color="auto"/>
      </w:divBdr>
      <w:divsChild>
        <w:div w:id="1776366146">
          <w:marLeft w:val="0"/>
          <w:marRight w:val="0"/>
          <w:marTop w:val="0"/>
          <w:marBottom w:val="0"/>
          <w:divBdr>
            <w:top w:val="none" w:sz="0" w:space="0" w:color="auto"/>
            <w:left w:val="none" w:sz="0" w:space="0" w:color="auto"/>
            <w:bottom w:val="none" w:sz="0" w:space="0" w:color="auto"/>
            <w:right w:val="none" w:sz="0" w:space="0" w:color="auto"/>
          </w:divBdr>
          <w:divsChild>
            <w:div w:id="306395810">
              <w:marLeft w:val="0"/>
              <w:marRight w:val="0"/>
              <w:marTop w:val="0"/>
              <w:marBottom w:val="0"/>
              <w:divBdr>
                <w:top w:val="none" w:sz="0" w:space="0" w:color="auto"/>
                <w:left w:val="none" w:sz="0" w:space="0" w:color="auto"/>
                <w:bottom w:val="none" w:sz="0" w:space="0" w:color="auto"/>
                <w:right w:val="none" w:sz="0" w:space="0" w:color="auto"/>
              </w:divBdr>
              <w:divsChild>
                <w:div w:id="133302777">
                  <w:marLeft w:val="0"/>
                  <w:marRight w:val="0"/>
                  <w:marTop w:val="0"/>
                  <w:marBottom w:val="0"/>
                  <w:divBdr>
                    <w:top w:val="none" w:sz="0" w:space="0" w:color="auto"/>
                    <w:left w:val="none" w:sz="0" w:space="0" w:color="auto"/>
                    <w:bottom w:val="none" w:sz="0" w:space="0" w:color="auto"/>
                    <w:right w:val="none" w:sz="0" w:space="0" w:color="auto"/>
                  </w:divBdr>
                  <w:divsChild>
                    <w:div w:id="1828934178">
                      <w:marLeft w:val="0"/>
                      <w:marRight w:val="0"/>
                      <w:marTop w:val="0"/>
                      <w:marBottom w:val="0"/>
                      <w:divBdr>
                        <w:top w:val="none" w:sz="0" w:space="0" w:color="auto"/>
                        <w:left w:val="none" w:sz="0" w:space="0" w:color="auto"/>
                        <w:bottom w:val="none" w:sz="0" w:space="0" w:color="auto"/>
                        <w:right w:val="none" w:sz="0" w:space="0" w:color="auto"/>
                      </w:divBdr>
                      <w:divsChild>
                        <w:div w:id="549611794">
                          <w:marLeft w:val="0"/>
                          <w:marRight w:val="0"/>
                          <w:marTop w:val="0"/>
                          <w:marBottom w:val="0"/>
                          <w:divBdr>
                            <w:top w:val="none" w:sz="0" w:space="0" w:color="auto"/>
                            <w:left w:val="none" w:sz="0" w:space="0" w:color="auto"/>
                            <w:bottom w:val="none" w:sz="0" w:space="0" w:color="auto"/>
                            <w:right w:val="none" w:sz="0" w:space="0" w:color="auto"/>
                          </w:divBdr>
                          <w:divsChild>
                            <w:div w:id="5265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753695">
      <w:bodyDiv w:val="1"/>
      <w:marLeft w:val="0"/>
      <w:marRight w:val="0"/>
      <w:marTop w:val="0"/>
      <w:marBottom w:val="0"/>
      <w:divBdr>
        <w:top w:val="none" w:sz="0" w:space="0" w:color="auto"/>
        <w:left w:val="none" w:sz="0" w:space="0" w:color="auto"/>
        <w:bottom w:val="none" w:sz="0" w:space="0" w:color="auto"/>
        <w:right w:val="none" w:sz="0" w:space="0" w:color="auto"/>
      </w:divBdr>
    </w:div>
    <w:div w:id="1033455299">
      <w:bodyDiv w:val="1"/>
      <w:marLeft w:val="0"/>
      <w:marRight w:val="0"/>
      <w:marTop w:val="0"/>
      <w:marBottom w:val="0"/>
      <w:divBdr>
        <w:top w:val="none" w:sz="0" w:space="0" w:color="auto"/>
        <w:left w:val="none" w:sz="0" w:space="0" w:color="auto"/>
        <w:bottom w:val="none" w:sz="0" w:space="0" w:color="auto"/>
        <w:right w:val="none" w:sz="0" w:space="0" w:color="auto"/>
      </w:divBdr>
    </w:div>
    <w:div w:id="1095203033">
      <w:bodyDiv w:val="1"/>
      <w:marLeft w:val="0"/>
      <w:marRight w:val="0"/>
      <w:marTop w:val="0"/>
      <w:marBottom w:val="0"/>
      <w:divBdr>
        <w:top w:val="none" w:sz="0" w:space="0" w:color="auto"/>
        <w:left w:val="none" w:sz="0" w:space="0" w:color="auto"/>
        <w:bottom w:val="none" w:sz="0" w:space="0" w:color="auto"/>
        <w:right w:val="none" w:sz="0" w:space="0" w:color="auto"/>
      </w:divBdr>
    </w:div>
    <w:div w:id="1700814858">
      <w:bodyDiv w:val="1"/>
      <w:marLeft w:val="0"/>
      <w:marRight w:val="0"/>
      <w:marTop w:val="0"/>
      <w:marBottom w:val="0"/>
      <w:divBdr>
        <w:top w:val="none" w:sz="0" w:space="0" w:color="auto"/>
        <w:left w:val="none" w:sz="0" w:space="0" w:color="auto"/>
        <w:bottom w:val="none" w:sz="0" w:space="0" w:color="auto"/>
        <w:right w:val="none" w:sz="0" w:space="0" w:color="auto"/>
      </w:divBdr>
    </w:div>
    <w:div w:id="1935087114">
      <w:bodyDiv w:val="1"/>
      <w:marLeft w:val="0"/>
      <w:marRight w:val="0"/>
      <w:marTop w:val="0"/>
      <w:marBottom w:val="0"/>
      <w:divBdr>
        <w:top w:val="none" w:sz="0" w:space="0" w:color="auto"/>
        <w:left w:val="none" w:sz="0" w:space="0" w:color="auto"/>
        <w:bottom w:val="none" w:sz="0" w:space="0" w:color="auto"/>
        <w:right w:val="none" w:sz="0" w:space="0" w:color="auto"/>
      </w:divBdr>
    </w:div>
    <w:div w:id="21222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gn@odi.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ignplatfor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ignplatform.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gn@od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E7ED2EEE60FA41AD9A433874291F40" ma:contentTypeVersion="0" ma:contentTypeDescription="Create a new document." ma:contentTypeScope="" ma:versionID="9d06e63d35fccb4fb6c682f446c7db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5AFA-28C4-4FED-8120-8B87E7326EEC}">
  <ds:schemaRefs>
    <ds:schemaRef ds:uri="http://schemas.microsoft.com/sharepoint/v3/contenttype/forms"/>
  </ds:schemaRefs>
</ds:datastoreItem>
</file>

<file path=customXml/itemProps2.xml><?xml version="1.0" encoding="utf-8"?>
<ds:datastoreItem xmlns:ds="http://schemas.openxmlformats.org/officeDocument/2006/customXml" ds:itemID="{87A7865E-07CC-4D0A-A71B-2FFC4D886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456BC-039E-4852-8E51-B228122E9DB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177EA21-D093-4EB1-BB08-CC7DC7E6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George</dc:creator>
  <cp:keywords/>
  <dc:description/>
  <cp:lastModifiedBy>Cristiana Conte</cp:lastModifiedBy>
  <cp:revision>4</cp:revision>
  <cp:lastPrinted>2017-12-08T10:54:00Z</cp:lastPrinted>
  <dcterms:created xsi:type="dcterms:W3CDTF">2018-05-22T10:40:00Z</dcterms:created>
  <dcterms:modified xsi:type="dcterms:W3CDTF">2018-05-22T15:49:00Z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0x01010013E7ED2EEE60FA41AD9A433874291F40</vt:lpwstr>
  </property>
</Properties>
</file>